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Look w:val="04A0" w:firstRow="1" w:lastRow="0" w:firstColumn="1" w:lastColumn="0" w:noHBand="0" w:noVBand="1"/>
      </w:tblPr>
      <w:tblGrid>
        <w:gridCol w:w="4644"/>
        <w:gridCol w:w="5352"/>
      </w:tblGrid>
      <w:tr w:rsidR="00A94F74" w:rsidRPr="001E49F0" w:rsidTr="00082B33">
        <w:trPr>
          <w:jc w:val="center"/>
        </w:trPr>
        <w:tc>
          <w:tcPr>
            <w:tcW w:w="4644" w:type="dxa"/>
            <w:shd w:val="clear" w:color="auto" w:fill="auto"/>
          </w:tcPr>
          <w:p w:rsidR="00A94F74" w:rsidRPr="001E49F0" w:rsidRDefault="00A94F74" w:rsidP="000D1E2B">
            <w:pPr>
              <w:spacing w:after="0" w:line="240" w:lineRule="auto"/>
              <w:jc w:val="center"/>
              <w:rPr>
                <w:rFonts w:ascii="Times New Roman" w:hAnsi="Times New Roman"/>
                <w:sz w:val="24"/>
              </w:rPr>
            </w:pPr>
            <w:r w:rsidRPr="001E49F0">
              <w:rPr>
                <w:rFonts w:ascii="Times New Roman" w:hAnsi="Times New Roman"/>
                <w:sz w:val="24"/>
              </w:rPr>
              <w:t>TRƯỜNG ĐẠI HỌC NGOẠI THƯƠNG</w:t>
            </w:r>
          </w:p>
          <w:p w:rsidR="00A94F74" w:rsidRPr="001E49F0" w:rsidRDefault="00A94F74" w:rsidP="000D1E2B">
            <w:pPr>
              <w:spacing w:after="0" w:line="240" w:lineRule="auto"/>
              <w:jc w:val="center"/>
              <w:rPr>
                <w:rFonts w:ascii="Times New Roman" w:hAnsi="Times New Roman"/>
                <w:sz w:val="24"/>
              </w:rPr>
            </w:pPr>
            <w:r w:rsidRPr="001E49F0">
              <w:rPr>
                <w:rFonts w:ascii="Times New Roman" w:hAnsi="Times New Roman"/>
                <w:sz w:val="24"/>
              </w:rPr>
              <w:t>KHOA LUẬT</w:t>
            </w:r>
          </w:p>
          <w:p w:rsidR="00A94F74" w:rsidRPr="001E49F0" w:rsidRDefault="00A94F74" w:rsidP="000D1E2B">
            <w:pPr>
              <w:spacing w:after="0" w:line="240" w:lineRule="auto"/>
              <w:jc w:val="center"/>
              <w:rPr>
                <w:rFonts w:ascii="Times New Roman" w:hAnsi="Times New Roman"/>
                <w:b/>
                <w:sz w:val="24"/>
              </w:rPr>
            </w:pPr>
            <w:r w:rsidRPr="001E49F0">
              <w:rPr>
                <w:rFonts w:ascii="Times New Roman" w:hAnsi="Times New Roman"/>
                <w:b/>
                <w:sz w:val="24"/>
              </w:rPr>
              <w:t>BỘ MÔN PHÁP LUẬT CƠ SỞ</w:t>
            </w:r>
          </w:p>
        </w:tc>
        <w:tc>
          <w:tcPr>
            <w:tcW w:w="5352" w:type="dxa"/>
            <w:shd w:val="clear" w:color="auto" w:fill="auto"/>
          </w:tcPr>
          <w:p w:rsidR="00A94F74" w:rsidRPr="001E49F0" w:rsidRDefault="00A94F74" w:rsidP="000D1E2B">
            <w:pPr>
              <w:spacing w:after="0" w:line="240" w:lineRule="auto"/>
              <w:jc w:val="center"/>
              <w:rPr>
                <w:rFonts w:ascii="Times New Roman" w:hAnsi="Times New Roman"/>
                <w:b/>
                <w:sz w:val="24"/>
              </w:rPr>
            </w:pPr>
            <w:r w:rsidRPr="001E49F0">
              <w:rPr>
                <w:rFonts w:ascii="Times New Roman" w:hAnsi="Times New Roman"/>
                <w:b/>
                <w:sz w:val="24"/>
              </w:rPr>
              <w:t>CỘNG HÒA XÃ HỘI CHỦ NGHĨA VIỆT NAM</w:t>
            </w:r>
          </w:p>
          <w:p w:rsidR="00A94F74" w:rsidRPr="001E49F0" w:rsidRDefault="00A94F74" w:rsidP="000D1E2B">
            <w:pPr>
              <w:spacing w:after="0" w:line="240" w:lineRule="auto"/>
              <w:jc w:val="center"/>
              <w:rPr>
                <w:rFonts w:ascii="Times New Roman" w:hAnsi="Times New Roman"/>
                <w:b/>
                <w:sz w:val="24"/>
              </w:rPr>
            </w:pPr>
            <w:r w:rsidRPr="001E49F0">
              <w:rPr>
                <w:rFonts w:ascii="Times New Roman" w:hAnsi="Times New Roman"/>
                <w:b/>
                <w:sz w:val="24"/>
              </w:rPr>
              <w:t>Độc lập – Tự do – Hạnh phúc</w:t>
            </w:r>
          </w:p>
          <w:p w:rsidR="00A94F74" w:rsidRPr="001E49F0" w:rsidRDefault="00A94F74" w:rsidP="000D1E2B">
            <w:pPr>
              <w:spacing w:after="0" w:line="240" w:lineRule="auto"/>
              <w:jc w:val="center"/>
              <w:rPr>
                <w:rFonts w:ascii="Times New Roman" w:hAnsi="Times New Roman"/>
                <w:b/>
                <w:sz w:val="24"/>
              </w:rPr>
            </w:pPr>
            <w:r w:rsidRPr="001E49F0">
              <w:rPr>
                <w:rFonts w:ascii="Times New Roman" w:hAnsi="Times New Roman"/>
                <w:b/>
                <w:sz w:val="24"/>
              </w:rPr>
              <w:t>----------o0o----------</w:t>
            </w:r>
          </w:p>
        </w:tc>
      </w:tr>
      <w:tr w:rsidR="00A94F74" w:rsidRPr="001E49F0" w:rsidTr="00082B33">
        <w:trPr>
          <w:jc w:val="center"/>
        </w:trPr>
        <w:tc>
          <w:tcPr>
            <w:tcW w:w="4644" w:type="dxa"/>
            <w:shd w:val="clear" w:color="auto" w:fill="auto"/>
          </w:tcPr>
          <w:p w:rsidR="00A94F74" w:rsidRPr="001E49F0" w:rsidRDefault="00A94F74" w:rsidP="000D1E2B">
            <w:pPr>
              <w:spacing w:after="0" w:line="240" w:lineRule="auto"/>
              <w:jc w:val="center"/>
              <w:rPr>
                <w:rFonts w:ascii="Times New Roman" w:hAnsi="Times New Roman"/>
                <w:sz w:val="24"/>
              </w:rPr>
            </w:pPr>
          </w:p>
        </w:tc>
        <w:tc>
          <w:tcPr>
            <w:tcW w:w="5352" w:type="dxa"/>
            <w:shd w:val="clear" w:color="auto" w:fill="auto"/>
          </w:tcPr>
          <w:p w:rsidR="00A94F74" w:rsidRPr="001E49F0" w:rsidRDefault="00A94F74" w:rsidP="000D1E2B">
            <w:pPr>
              <w:spacing w:after="0" w:line="240" w:lineRule="auto"/>
              <w:ind w:left="720" w:hanging="720"/>
              <w:jc w:val="right"/>
              <w:rPr>
                <w:rFonts w:ascii="Times New Roman" w:hAnsi="Times New Roman"/>
                <w:i/>
                <w:sz w:val="24"/>
              </w:rPr>
            </w:pPr>
            <w:r w:rsidRPr="001E49F0">
              <w:rPr>
                <w:rFonts w:ascii="Times New Roman" w:hAnsi="Times New Roman"/>
                <w:i/>
                <w:sz w:val="24"/>
              </w:rPr>
              <w:t>Hà Nộ</w:t>
            </w:r>
            <w:r w:rsidR="00D52B80">
              <w:rPr>
                <w:rFonts w:ascii="Times New Roman" w:hAnsi="Times New Roman"/>
                <w:i/>
                <w:sz w:val="24"/>
              </w:rPr>
              <w:t>i, ngày…..tháng….năm 2016</w:t>
            </w:r>
          </w:p>
        </w:tc>
      </w:tr>
    </w:tbl>
    <w:p w:rsidR="00A94F74" w:rsidRDefault="00A94F74" w:rsidP="000D1E2B">
      <w:pPr>
        <w:spacing w:after="0" w:line="240" w:lineRule="auto"/>
        <w:jc w:val="center"/>
        <w:rPr>
          <w:rFonts w:ascii="Times New Roman" w:hAnsi="Times New Roman"/>
          <w:b/>
          <w:sz w:val="24"/>
        </w:rPr>
      </w:pPr>
    </w:p>
    <w:p w:rsidR="00A94F74" w:rsidRDefault="00A94F74" w:rsidP="000D1E2B">
      <w:pPr>
        <w:spacing w:after="0" w:line="240" w:lineRule="auto"/>
        <w:jc w:val="center"/>
        <w:rPr>
          <w:rFonts w:ascii="Times New Roman" w:hAnsi="Times New Roman"/>
          <w:b/>
          <w:sz w:val="24"/>
        </w:rPr>
      </w:pPr>
      <w:r>
        <w:rPr>
          <w:rFonts w:ascii="Times New Roman" w:hAnsi="Times New Roman"/>
          <w:b/>
          <w:sz w:val="24"/>
        </w:rPr>
        <w:t xml:space="preserve">ĐỀ CƯƠNG CHI TIẾT </w:t>
      </w:r>
    </w:p>
    <w:p w:rsidR="00A94F74" w:rsidRDefault="00A94F74" w:rsidP="000D1E2B">
      <w:pPr>
        <w:spacing w:after="0" w:line="240" w:lineRule="auto"/>
        <w:jc w:val="center"/>
        <w:rPr>
          <w:rFonts w:ascii="Times New Roman" w:hAnsi="Times New Roman"/>
          <w:b/>
          <w:sz w:val="24"/>
        </w:rPr>
      </w:pPr>
      <w:r>
        <w:rPr>
          <w:rFonts w:ascii="Times New Roman" w:hAnsi="Times New Roman"/>
          <w:b/>
          <w:sz w:val="24"/>
        </w:rPr>
        <w:t xml:space="preserve">HỌC PHẦN: </w:t>
      </w:r>
      <w:r w:rsidR="00B1041A">
        <w:rPr>
          <w:rFonts w:ascii="Times New Roman" w:hAnsi="Times New Roman"/>
          <w:b/>
          <w:sz w:val="24"/>
        </w:rPr>
        <w:t xml:space="preserve">LUẬT </w:t>
      </w:r>
      <w:r w:rsidR="001A5EFC">
        <w:rPr>
          <w:rFonts w:ascii="Times New Roman" w:hAnsi="Times New Roman"/>
          <w:b/>
          <w:sz w:val="24"/>
        </w:rPr>
        <w:t>TỐ TỤNG HÌNH SỰ</w:t>
      </w:r>
    </w:p>
    <w:p w:rsidR="00A94F74" w:rsidRDefault="00A94F74" w:rsidP="000D1E2B">
      <w:pPr>
        <w:spacing w:after="0" w:line="240" w:lineRule="auto"/>
        <w:jc w:val="center"/>
        <w:rPr>
          <w:rFonts w:ascii="Times New Roman" w:hAnsi="Times New Roman"/>
          <w:i/>
          <w:sz w:val="24"/>
        </w:rPr>
      </w:pPr>
      <w:r w:rsidRPr="00401E7D">
        <w:rPr>
          <w:rFonts w:ascii="Times New Roman" w:hAnsi="Times New Roman"/>
          <w:i/>
          <w:sz w:val="24"/>
        </w:rPr>
        <w:t>(</w:t>
      </w:r>
      <w:proofErr w:type="gramStart"/>
      <w:r w:rsidRPr="00401E7D">
        <w:rPr>
          <w:rFonts w:ascii="Times New Roman" w:hAnsi="Times New Roman"/>
          <w:i/>
          <w:sz w:val="24"/>
        </w:rPr>
        <w:t>theo</w:t>
      </w:r>
      <w:proofErr w:type="gramEnd"/>
      <w:r w:rsidRPr="00401E7D">
        <w:rPr>
          <w:rFonts w:ascii="Times New Roman" w:hAnsi="Times New Roman"/>
          <w:i/>
          <w:sz w:val="24"/>
        </w:rPr>
        <w:t xml:space="preserve"> yêu cầu tại Thông tư số 08</w:t>
      </w:r>
      <w:r>
        <w:rPr>
          <w:rFonts w:ascii="Times New Roman" w:hAnsi="Times New Roman"/>
          <w:i/>
          <w:sz w:val="24"/>
        </w:rPr>
        <w:t>/2011/TT-BGD Đ T ngày 17/2/2011</w:t>
      </w:r>
      <w:r w:rsidRPr="00401E7D">
        <w:rPr>
          <w:rFonts w:ascii="Times New Roman" w:hAnsi="Times New Roman"/>
          <w:i/>
          <w:sz w:val="24"/>
        </w:rPr>
        <w:t>của Bộ trưởng Bộ Giáo dục và Đào tạo)</w:t>
      </w:r>
    </w:p>
    <w:p w:rsidR="00A94F74" w:rsidRPr="00CE3AC2" w:rsidRDefault="00A94F74" w:rsidP="000D1E2B">
      <w:pPr>
        <w:spacing w:after="0" w:line="240" w:lineRule="auto"/>
        <w:jc w:val="both"/>
        <w:rPr>
          <w:rFonts w:ascii="Times New Roman" w:hAnsi="Times New Roman"/>
          <w:sz w:val="26"/>
          <w:szCs w:val="26"/>
        </w:rPr>
      </w:pPr>
      <w:r w:rsidRPr="00CE3AC2">
        <w:rPr>
          <w:rFonts w:ascii="Times New Roman" w:hAnsi="Times New Roman"/>
          <w:b/>
          <w:sz w:val="26"/>
          <w:szCs w:val="26"/>
        </w:rPr>
        <w:t>1. Tên học phần</w:t>
      </w:r>
      <w:r w:rsidRPr="00CE3AC2">
        <w:rPr>
          <w:rFonts w:ascii="Times New Roman" w:hAnsi="Times New Roman"/>
          <w:sz w:val="26"/>
          <w:szCs w:val="26"/>
        </w:rPr>
        <w:t xml:space="preserve"> </w:t>
      </w:r>
      <w:r w:rsidRPr="00CE3AC2">
        <w:rPr>
          <w:rFonts w:ascii="Times New Roman" w:hAnsi="Times New Roman"/>
          <w:sz w:val="26"/>
          <w:szCs w:val="26"/>
        </w:rPr>
        <w:tab/>
        <w:t xml:space="preserve">: </w:t>
      </w:r>
      <w:r w:rsidR="00B1041A">
        <w:rPr>
          <w:rFonts w:ascii="Times New Roman" w:hAnsi="Times New Roman"/>
          <w:sz w:val="26"/>
          <w:szCs w:val="26"/>
        </w:rPr>
        <w:t xml:space="preserve">Luật </w:t>
      </w:r>
      <w:r w:rsidR="001A5EFC">
        <w:rPr>
          <w:rFonts w:ascii="Times New Roman" w:hAnsi="Times New Roman"/>
          <w:sz w:val="26"/>
          <w:szCs w:val="26"/>
        </w:rPr>
        <w:t>Tố tụng Hình sự</w:t>
      </w:r>
    </w:p>
    <w:p w:rsidR="00A94F74" w:rsidRPr="00CE3AC2" w:rsidRDefault="00A94F74" w:rsidP="000D1E2B">
      <w:pPr>
        <w:spacing w:after="0" w:line="240" w:lineRule="auto"/>
        <w:jc w:val="both"/>
        <w:rPr>
          <w:rFonts w:ascii="Times New Roman" w:hAnsi="Times New Roman"/>
          <w:sz w:val="26"/>
          <w:szCs w:val="26"/>
        </w:rPr>
      </w:pPr>
      <w:r w:rsidRPr="00CE3AC2">
        <w:rPr>
          <w:rFonts w:ascii="Times New Roman" w:hAnsi="Times New Roman"/>
          <w:b/>
          <w:sz w:val="26"/>
          <w:szCs w:val="26"/>
        </w:rPr>
        <w:t>2. Tổng tín chỉ</w:t>
      </w:r>
      <w:r w:rsidRPr="00CE3AC2">
        <w:rPr>
          <w:rFonts w:ascii="Times New Roman" w:hAnsi="Times New Roman"/>
          <w:sz w:val="26"/>
          <w:szCs w:val="26"/>
        </w:rPr>
        <w:t xml:space="preserve"> </w:t>
      </w:r>
      <w:r w:rsidRPr="00CE3AC2">
        <w:rPr>
          <w:rFonts w:ascii="Times New Roman" w:hAnsi="Times New Roman"/>
          <w:sz w:val="26"/>
          <w:szCs w:val="26"/>
        </w:rPr>
        <w:tab/>
        <w:t xml:space="preserve">: </w:t>
      </w:r>
      <w:r w:rsidR="00970B39">
        <w:rPr>
          <w:rFonts w:ascii="Times New Roman" w:hAnsi="Times New Roman"/>
          <w:sz w:val="26"/>
          <w:szCs w:val="26"/>
        </w:rPr>
        <w:t>2</w:t>
      </w:r>
      <w:r w:rsidRPr="00CE3AC2">
        <w:rPr>
          <w:rFonts w:ascii="Times New Roman" w:hAnsi="Times New Roman"/>
          <w:sz w:val="26"/>
          <w:szCs w:val="26"/>
        </w:rPr>
        <w:t xml:space="preserve"> tín chỉ </w:t>
      </w:r>
    </w:p>
    <w:p w:rsidR="00A94F74" w:rsidRPr="00CE3AC2" w:rsidRDefault="00A94F74" w:rsidP="000D1E2B">
      <w:pPr>
        <w:spacing w:after="0" w:line="240" w:lineRule="auto"/>
        <w:jc w:val="both"/>
        <w:rPr>
          <w:rFonts w:ascii="Times New Roman" w:hAnsi="Times New Roman"/>
          <w:sz w:val="26"/>
          <w:szCs w:val="26"/>
        </w:rPr>
      </w:pPr>
      <w:r w:rsidRPr="00CE3AC2">
        <w:rPr>
          <w:rFonts w:ascii="Times New Roman" w:hAnsi="Times New Roman"/>
          <w:b/>
          <w:sz w:val="26"/>
          <w:szCs w:val="26"/>
        </w:rPr>
        <w:t>3. Bộ môn phụ trách giảng dạy</w:t>
      </w:r>
      <w:r w:rsidRPr="00CE3AC2">
        <w:rPr>
          <w:rFonts w:ascii="Times New Roman" w:hAnsi="Times New Roman"/>
          <w:sz w:val="26"/>
          <w:szCs w:val="26"/>
        </w:rPr>
        <w:t>: Bộ môn Pháp luật Cơ sở</w:t>
      </w:r>
    </w:p>
    <w:p w:rsidR="00A94F74" w:rsidRPr="00CE3AC2" w:rsidRDefault="00A94F74" w:rsidP="000D1E2B">
      <w:pPr>
        <w:spacing w:after="0" w:line="240" w:lineRule="auto"/>
        <w:jc w:val="both"/>
        <w:rPr>
          <w:rFonts w:ascii="Times New Roman" w:hAnsi="Times New Roman"/>
          <w:b/>
          <w:sz w:val="26"/>
          <w:szCs w:val="26"/>
        </w:rPr>
      </w:pPr>
      <w:r w:rsidRPr="00CE3AC2">
        <w:rPr>
          <w:rFonts w:ascii="Times New Roman" w:hAnsi="Times New Roman"/>
          <w:b/>
          <w:sz w:val="26"/>
          <w:szCs w:val="26"/>
        </w:rPr>
        <w:t>4. Mô tả học phần</w:t>
      </w:r>
    </w:p>
    <w:p w:rsidR="000C35A4" w:rsidRPr="000C35A4" w:rsidRDefault="000C35A4" w:rsidP="000D1E2B">
      <w:pPr>
        <w:spacing w:after="0" w:line="240" w:lineRule="auto"/>
        <w:ind w:firstLine="720"/>
        <w:jc w:val="both"/>
        <w:rPr>
          <w:rFonts w:ascii="Times New Roman" w:hAnsi="Times New Roman"/>
          <w:sz w:val="26"/>
          <w:szCs w:val="26"/>
          <w:lang w:val="de-DE"/>
        </w:rPr>
      </w:pPr>
      <w:r w:rsidRPr="000C35A4">
        <w:rPr>
          <w:rFonts w:ascii="Times New Roman" w:hAnsi="Times New Roman"/>
          <w:sz w:val="26"/>
          <w:szCs w:val="26"/>
          <w:lang w:val="de-DE"/>
        </w:rPr>
        <w:t xml:space="preserve">Luật tố tụng hình sự là môn khoa học pháp lí cung cấp những kiến thức lí luận và thực tiễn về tố tụng hình sự và khả năng áp dụng trong thực tế. Môn học này gồm hai nội dung cơ bản: Những vấn đề lí luận chung về tố tụng hình sự và những giai đoạn tố tụng cụ thể trong trình tự tố tụng giải quyết vụ án hình sự.  </w:t>
      </w:r>
    </w:p>
    <w:p w:rsidR="000C35A4" w:rsidRDefault="000C35A4" w:rsidP="000D1E2B">
      <w:pPr>
        <w:spacing w:after="0" w:line="240" w:lineRule="auto"/>
        <w:jc w:val="both"/>
        <w:rPr>
          <w:rFonts w:ascii="Times New Roman" w:hAnsi="Times New Roman"/>
          <w:sz w:val="26"/>
          <w:szCs w:val="26"/>
          <w:lang w:val="de-DE"/>
        </w:rPr>
      </w:pPr>
      <w:r w:rsidRPr="000C35A4">
        <w:rPr>
          <w:rFonts w:ascii="Times New Roman" w:hAnsi="Times New Roman"/>
          <w:sz w:val="26"/>
          <w:szCs w:val="26"/>
          <w:lang w:val="de-DE"/>
        </w:rPr>
        <w:t>Môn luật tố tụng hình sự nghiên cứu các quy định của pháp luật và những quan điểm khoa học về trình tự, thủ tục khởi tố, điều tra, truy tố, xét xử và thi hành án hình sự; chức năng, nhiệm vụ, quyền hạn và mối quan hệ giữa các cơ quan có thẩm quyền tiến hành tố tụng; nhiệm vụ, quyền hạn, trách nhiệm của những người có thẩm quyền tiến hành tố tụng; quyền và nghĩa vụ của những người tham gia tố tụng, của các cơ quan, tổ chứ</w:t>
      </w:r>
      <w:r>
        <w:rPr>
          <w:rFonts w:ascii="Times New Roman" w:hAnsi="Times New Roman"/>
          <w:sz w:val="26"/>
          <w:szCs w:val="26"/>
          <w:lang w:val="de-DE"/>
        </w:rPr>
        <w:t>c và công dân.</w:t>
      </w:r>
    </w:p>
    <w:p w:rsidR="00D67DE9" w:rsidRPr="00CE3AC2" w:rsidRDefault="00D67DE9" w:rsidP="000D1E2B">
      <w:pPr>
        <w:spacing w:after="0" w:line="240" w:lineRule="auto"/>
        <w:jc w:val="both"/>
        <w:rPr>
          <w:rFonts w:ascii="Times New Roman" w:hAnsi="Times New Roman"/>
          <w:b/>
          <w:sz w:val="26"/>
          <w:szCs w:val="26"/>
        </w:rPr>
      </w:pPr>
      <w:r w:rsidRPr="00CE3AC2">
        <w:rPr>
          <w:rFonts w:ascii="Times New Roman" w:hAnsi="Times New Roman"/>
          <w:b/>
          <w:sz w:val="26"/>
          <w:szCs w:val="26"/>
        </w:rPr>
        <w:t>5. Mục tiêu học phần</w:t>
      </w:r>
    </w:p>
    <w:p w:rsidR="00D67DE9" w:rsidRPr="006C2245" w:rsidRDefault="00D67DE9" w:rsidP="000D1E2B">
      <w:pPr>
        <w:widowControl w:val="0"/>
        <w:spacing w:after="0" w:line="240" w:lineRule="auto"/>
        <w:jc w:val="both"/>
        <w:rPr>
          <w:rFonts w:ascii="Times New Roman" w:hAnsi="Times New Roman"/>
          <w:b/>
          <w:bCs/>
          <w:i/>
          <w:sz w:val="26"/>
          <w:szCs w:val="26"/>
          <w:lang w:val="sv-SE"/>
        </w:rPr>
      </w:pPr>
      <w:r w:rsidRPr="006C2245">
        <w:rPr>
          <w:rFonts w:ascii="Times New Roman" w:hAnsi="Times New Roman"/>
          <w:b/>
          <w:bCs/>
          <w:i/>
          <w:sz w:val="26"/>
          <w:szCs w:val="26"/>
          <w:lang w:val="sv-SE"/>
        </w:rPr>
        <w:t>5.1. Về kiến thức </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Nắm được khái niệm, nhiệm vụ và các nguyên tắc cơ bản của luật tố tụng hình sự;</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Xác định và phân biệt được khái niệm các chủ thể khác nhau trong quan hệ pháp luật tố tụng hình sự và địa vị pháp lí của các chủ thể;</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Nắm được bản chất, thuộc tính của chứng cứ, các loại chứng cứ và những vấn đề khác có liên quan đến việc chứng minh;</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Nhận thức được bản chất, ý nghĩa và căn cứ áp dụng biện pháp ngăn chặn. Nhận diện các biện pháp ngăn chặn cụ thể;</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 xml:space="preserve">Xác định được thẩm quyền, trình tự, thủ tục và các hoạt động cụ thể trong quá trình khởi tố, điều tra, truy tố vụ </w:t>
      </w:r>
      <w:proofErr w:type="gramStart"/>
      <w:r w:rsidRPr="000C35A4">
        <w:rPr>
          <w:rFonts w:ascii="Times New Roman" w:eastAsia="Times New Roman" w:hAnsi="Times New Roman"/>
          <w:color w:val="000000"/>
          <w:sz w:val="26"/>
          <w:szCs w:val="26"/>
        </w:rPr>
        <w:t>án</w:t>
      </w:r>
      <w:proofErr w:type="gramEnd"/>
      <w:r w:rsidRPr="000C35A4">
        <w:rPr>
          <w:rFonts w:ascii="Times New Roman" w:eastAsia="Times New Roman" w:hAnsi="Times New Roman"/>
          <w:color w:val="000000"/>
          <w:sz w:val="26"/>
          <w:szCs w:val="26"/>
        </w:rPr>
        <w:t xml:space="preserve"> hình sự. Căn cứ và nội dung của các quyết định tố tụng trong các giai đoạn </w:t>
      </w:r>
      <w:proofErr w:type="gramStart"/>
      <w:r w:rsidRPr="000C35A4">
        <w:rPr>
          <w:rFonts w:ascii="Times New Roman" w:eastAsia="Times New Roman" w:hAnsi="Times New Roman"/>
          <w:color w:val="000000"/>
          <w:sz w:val="26"/>
          <w:szCs w:val="26"/>
        </w:rPr>
        <w:t>này;</w:t>
      </w:r>
      <w:proofErr w:type="gramEnd"/>
    </w:p>
    <w:p w:rsid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 xml:space="preserve">Xác định được thẩm quyền, trình tự, thủ tục tiến hành các hoạt động trong giai đoạn xét xử sơ thẩm; xét xử phúc thẩm; giám đốc thẩm; tái thẩm. Căn cứ và nội dung của các quyết định tố tụng trong các giai đoạn </w:t>
      </w:r>
      <w:proofErr w:type="gramStart"/>
      <w:r w:rsidRPr="000C35A4">
        <w:rPr>
          <w:rFonts w:ascii="Times New Roman" w:eastAsia="Times New Roman" w:hAnsi="Times New Roman"/>
          <w:color w:val="000000"/>
          <w:sz w:val="26"/>
          <w:szCs w:val="26"/>
        </w:rPr>
        <w:t>này;</w:t>
      </w:r>
      <w:proofErr w:type="gramEnd"/>
    </w:p>
    <w:p w:rsidR="00FD101A" w:rsidRPr="00FD101A" w:rsidRDefault="00FD101A" w:rsidP="000D1E2B">
      <w:pPr>
        <w:spacing w:after="0" w:line="240" w:lineRule="auto"/>
        <w:jc w:val="both"/>
        <w:rPr>
          <w:rFonts w:ascii="Times New Roman" w:eastAsia="Times New Roman" w:hAnsi="Times New Roman"/>
          <w:b/>
          <w:bCs/>
          <w:i/>
          <w:sz w:val="26"/>
          <w:szCs w:val="26"/>
          <w:lang w:val="sv-SE"/>
        </w:rPr>
      </w:pPr>
      <w:r>
        <w:rPr>
          <w:rFonts w:ascii="Times New Roman" w:eastAsia="Times New Roman" w:hAnsi="Times New Roman"/>
          <w:b/>
          <w:bCs/>
          <w:i/>
          <w:sz w:val="26"/>
          <w:szCs w:val="26"/>
          <w:lang w:val="sv-SE"/>
        </w:rPr>
        <w:t>5</w:t>
      </w:r>
      <w:r w:rsidRPr="00FD101A">
        <w:rPr>
          <w:rFonts w:ascii="Times New Roman" w:eastAsia="Times New Roman" w:hAnsi="Times New Roman"/>
          <w:b/>
          <w:bCs/>
          <w:i/>
          <w:sz w:val="26"/>
          <w:szCs w:val="26"/>
          <w:lang w:val="sv-SE"/>
        </w:rPr>
        <w:t>.2. Về kỹ năng</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Hình thành và phát triển năng lực tư duy phê phán, giải quyết vấn đề;</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Có khả năng nhận diện và xác định đúng tư cách tố tụng của những người tham gia tố tụng;</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 xml:space="preserve">Có khả năng phân loại, kiểm tra, đánh giá và sử dụng chứng cứ trong việc xác định sự thật của vụ </w:t>
      </w:r>
      <w:proofErr w:type="gramStart"/>
      <w:r w:rsidRPr="000C35A4">
        <w:rPr>
          <w:rFonts w:ascii="Times New Roman" w:eastAsia="Times New Roman" w:hAnsi="Times New Roman"/>
          <w:color w:val="000000"/>
          <w:sz w:val="26"/>
          <w:szCs w:val="26"/>
        </w:rPr>
        <w:t>án</w:t>
      </w:r>
      <w:proofErr w:type="gramEnd"/>
      <w:r w:rsidRPr="000C35A4">
        <w:rPr>
          <w:rFonts w:ascii="Times New Roman" w:eastAsia="Times New Roman" w:hAnsi="Times New Roman"/>
          <w:color w:val="000000"/>
          <w:sz w:val="26"/>
          <w:szCs w:val="26"/>
        </w:rPr>
        <w:t xml:space="preserve"> cụ thể;</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 xml:space="preserve">Lựa chọn biện pháp ngăn chặn phù hợp để áp dụng với từng đối tượng và trong từng trường hợp cụ thể; </w:t>
      </w:r>
    </w:p>
    <w:p w:rsidR="000C35A4" w:rsidRP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lastRenderedPageBreak/>
        <w:t>-</w:t>
      </w:r>
      <w:r w:rsidRPr="000C35A4">
        <w:rPr>
          <w:rFonts w:ascii="Times New Roman" w:eastAsia="Times New Roman" w:hAnsi="Times New Roman"/>
          <w:color w:val="000000"/>
          <w:sz w:val="26"/>
          <w:szCs w:val="26"/>
        </w:rPr>
        <w:tab/>
        <w:t xml:space="preserve">Lựa chọn, vận dụng phù hợp các quy định của luật tố tụng hình sự để giải quyết các tình huống cụ thể trong quá trình khởi tố, điều tra, truy tố, xét xử; </w:t>
      </w:r>
    </w:p>
    <w:p w:rsidR="000C35A4" w:rsidRDefault="000C35A4" w:rsidP="000D1E2B">
      <w:pPr>
        <w:spacing w:after="0" w:line="240" w:lineRule="auto"/>
        <w:jc w:val="both"/>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sidRPr="000C35A4">
        <w:rPr>
          <w:rFonts w:ascii="Times New Roman" w:eastAsia="Times New Roman" w:hAnsi="Times New Roman"/>
          <w:color w:val="000000"/>
          <w:sz w:val="26"/>
          <w:szCs w:val="26"/>
        </w:rPr>
        <w:tab/>
        <w:t xml:space="preserve">Ra được những quyết định tố tụng chính xác để giải quyết các tình huống (vụ án) cụ thể. </w:t>
      </w:r>
    </w:p>
    <w:p w:rsidR="00FD101A" w:rsidRPr="00FD101A" w:rsidRDefault="00FD101A" w:rsidP="000D1E2B">
      <w:pPr>
        <w:spacing w:after="0" w:line="240" w:lineRule="auto"/>
        <w:jc w:val="both"/>
        <w:rPr>
          <w:rFonts w:ascii="Times New Roman" w:eastAsia="Times New Roman" w:hAnsi="Times New Roman"/>
          <w:b/>
          <w:bCs/>
          <w:i/>
          <w:sz w:val="26"/>
          <w:szCs w:val="26"/>
          <w:lang w:val="sv-SE"/>
        </w:rPr>
      </w:pPr>
      <w:r>
        <w:rPr>
          <w:rFonts w:ascii="Times New Roman" w:eastAsia="Times New Roman" w:hAnsi="Times New Roman"/>
          <w:b/>
          <w:bCs/>
          <w:i/>
          <w:sz w:val="26"/>
          <w:szCs w:val="26"/>
          <w:lang w:val="sv-SE"/>
        </w:rPr>
        <w:t>5.3</w:t>
      </w:r>
      <w:r w:rsidRPr="00FD101A">
        <w:rPr>
          <w:rFonts w:ascii="Times New Roman" w:eastAsia="Times New Roman" w:hAnsi="Times New Roman"/>
          <w:b/>
          <w:bCs/>
          <w:i/>
          <w:sz w:val="26"/>
          <w:szCs w:val="26"/>
          <w:lang w:val="sv-SE"/>
        </w:rPr>
        <w:t>. Về thái độ</w:t>
      </w:r>
    </w:p>
    <w:p w:rsidR="000C35A4" w:rsidRPr="000C35A4" w:rsidRDefault="000C35A4" w:rsidP="000D1E2B">
      <w:pPr>
        <w:spacing w:after="0" w:line="240" w:lineRule="auto"/>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ab/>
      </w:r>
      <w:r w:rsidRPr="000C35A4">
        <w:rPr>
          <w:rFonts w:ascii="Times New Roman" w:eastAsia="Times New Roman" w:hAnsi="Times New Roman"/>
          <w:color w:val="000000"/>
          <w:sz w:val="26"/>
          <w:szCs w:val="26"/>
        </w:rPr>
        <w:t>Nâng cao ý thức trách nhiệm về vai trò, sứ mạng của người cán bộ pháp lí trong giai đoạn mới; nhạy bén với cái mới, chủ động thích ứng với thay đổi;</w:t>
      </w:r>
    </w:p>
    <w:p w:rsidR="000C35A4" w:rsidRPr="000C35A4" w:rsidRDefault="000C35A4" w:rsidP="000D1E2B">
      <w:pPr>
        <w:spacing w:after="0" w:line="240" w:lineRule="auto"/>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ab/>
      </w:r>
      <w:r w:rsidRPr="000C35A4">
        <w:rPr>
          <w:rFonts w:ascii="Times New Roman" w:eastAsia="Times New Roman" w:hAnsi="Times New Roman"/>
          <w:color w:val="000000"/>
          <w:sz w:val="26"/>
          <w:szCs w:val="26"/>
        </w:rPr>
        <w:t>Hình thành niềm say mê nghề nghiệp, tư tưởng không ngừng học hỏi, tích cực đổi mới tư duy và cách thức giải quyết những vấn đề pháp lí;</w:t>
      </w:r>
    </w:p>
    <w:p w:rsidR="000C35A4" w:rsidRPr="000C35A4" w:rsidRDefault="000C35A4" w:rsidP="000D1E2B">
      <w:pPr>
        <w:spacing w:after="0" w:line="240" w:lineRule="auto"/>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w:t>
      </w:r>
      <w:r>
        <w:rPr>
          <w:rFonts w:ascii="Times New Roman" w:eastAsia="Times New Roman" w:hAnsi="Times New Roman"/>
          <w:color w:val="000000"/>
          <w:sz w:val="26"/>
          <w:szCs w:val="26"/>
        </w:rPr>
        <w:tab/>
      </w:r>
      <w:r w:rsidRPr="000C35A4">
        <w:rPr>
          <w:rFonts w:ascii="Times New Roman" w:eastAsia="Times New Roman" w:hAnsi="Times New Roman"/>
          <w:color w:val="000000"/>
          <w:sz w:val="26"/>
          <w:szCs w:val="26"/>
        </w:rPr>
        <w:t xml:space="preserve">Phát triển kĩ năng cộng tác, làm việc nhóm; </w:t>
      </w:r>
    </w:p>
    <w:p w:rsidR="000C35A4" w:rsidRDefault="000C35A4" w:rsidP="000D1E2B">
      <w:pPr>
        <w:spacing w:after="0" w:line="240" w:lineRule="auto"/>
        <w:rPr>
          <w:rFonts w:ascii="Times New Roman" w:eastAsia="Times New Roman" w:hAnsi="Times New Roman"/>
          <w:color w:val="000000"/>
          <w:sz w:val="26"/>
          <w:szCs w:val="26"/>
        </w:rPr>
      </w:pPr>
      <w:r w:rsidRPr="000C35A4">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ab/>
      </w:r>
      <w:r w:rsidRPr="000C35A4">
        <w:rPr>
          <w:rFonts w:ascii="Times New Roman" w:eastAsia="Times New Roman" w:hAnsi="Times New Roman"/>
          <w:color w:val="000000"/>
          <w:sz w:val="26"/>
          <w:szCs w:val="26"/>
        </w:rPr>
        <w:t>Phát triển kĩ năng thuyết trình.</w:t>
      </w:r>
    </w:p>
    <w:p w:rsidR="00575EB6" w:rsidRPr="00575EB6" w:rsidRDefault="00575EB6" w:rsidP="000D1E2B">
      <w:pPr>
        <w:spacing w:after="0" w:line="240" w:lineRule="auto"/>
        <w:rPr>
          <w:rFonts w:ascii="Times New Roman" w:hAnsi="Times New Roman"/>
          <w:b/>
          <w:sz w:val="26"/>
          <w:szCs w:val="26"/>
        </w:rPr>
      </w:pPr>
      <w:r w:rsidRPr="00575EB6">
        <w:rPr>
          <w:rFonts w:ascii="Times New Roman" w:hAnsi="Times New Roman"/>
          <w:b/>
          <w:sz w:val="26"/>
          <w:szCs w:val="26"/>
        </w:rPr>
        <w:t>6. Nội dung học phần</w:t>
      </w:r>
    </w:p>
    <w:p w:rsidR="00575EB6" w:rsidRPr="00575EB6" w:rsidRDefault="00575EB6" w:rsidP="000D1E2B">
      <w:pPr>
        <w:spacing w:after="0" w:line="240" w:lineRule="auto"/>
        <w:rPr>
          <w:rFonts w:ascii="Times New Roman" w:hAnsi="Times New Roman"/>
          <w:b/>
          <w:sz w:val="24"/>
        </w:rPr>
      </w:pPr>
    </w:p>
    <w:tbl>
      <w:tblPr>
        <w:tblW w:w="9790"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0"/>
        <w:gridCol w:w="992"/>
        <w:gridCol w:w="992"/>
        <w:gridCol w:w="851"/>
        <w:gridCol w:w="2507"/>
        <w:gridCol w:w="828"/>
      </w:tblGrid>
      <w:tr w:rsidR="00E31DB3" w:rsidRPr="00E31DB3" w:rsidTr="00F66C41">
        <w:trPr>
          <w:jc w:val="center"/>
        </w:trPr>
        <w:tc>
          <w:tcPr>
            <w:tcW w:w="3620" w:type="dxa"/>
            <w:vMerge w:val="restart"/>
            <w:shd w:val="clear" w:color="auto" w:fill="auto"/>
            <w:vAlign w:val="center"/>
          </w:tcPr>
          <w:p w:rsidR="00E31DB3"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Nội dung chi tiết học phần</w:t>
            </w:r>
          </w:p>
        </w:tc>
        <w:tc>
          <w:tcPr>
            <w:tcW w:w="5342" w:type="dxa"/>
            <w:gridSpan w:val="4"/>
            <w:vAlign w:val="center"/>
          </w:tcPr>
          <w:p w:rsidR="00E31DB3"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Phân bổ thời gian</w:t>
            </w:r>
          </w:p>
        </w:tc>
        <w:tc>
          <w:tcPr>
            <w:tcW w:w="828" w:type="dxa"/>
            <w:vMerge w:val="restart"/>
            <w:vAlign w:val="center"/>
          </w:tcPr>
          <w:p w:rsidR="00E31DB3"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Ghi chú</w:t>
            </w:r>
          </w:p>
        </w:tc>
      </w:tr>
      <w:tr w:rsidR="00E31DB3" w:rsidRPr="00E31DB3" w:rsidTr="00F66C41">
        <w:trPr>
          <w:jc w:val="center"/>
        </w:trPr>
        <w:tc>
          <w:tcPr>
            <w:tcW w:w="3620" w:type="dxa"/>
            <w:vMerge/>
            <w:shd w:val="clear" w:color="auto" w:fill="auto"/>
          </w:tcPr>
          <w:p w:rsidR="00E31DB3" w:rsidRPr="000D1E2B" w:rsidRDefault="00E31DB3" w:rsidP="000D1E2B">
            <w:pPr>
              <w:spacing w:after="0" w:line="240" w:lineRule="auto"/>
              <w:rPr>
                <w:rFonts w:ascii="Times New Roman" w:hAnsi="Times New Roman"/>
                <w:b/>
                <w:sz w:val="20"/>
                <w:szCs w:val="20"/>
              </w:rPr>
            </w:pPr>
          </w:p>
        </w:tc>
        <w:tc>
          <w:tcPr>
            <w:tcW w:w="1984" w:type="dxa"/>
            <w:gridSpan w:val="2"/>
            <w:vAlign w:val="center"/>
          </w:tcPr>
          <w:p w:rsidR="00E31DB3"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Số tiết trên lớp</w:t>
            </w:r>
          </w:p>
        </w:tc>
        <w:tc>
          <w:tcPr>
            <w:tcW w:w="851" w:type="dxa"/>
            <w:vMerge w:val="restart"/>
            <w:vAlign w:val="center"/>
          </w:tcPr>
          <w:p w:rsidR="00E31DB3"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Số giờ</w:t>
            </w:r>
          </w:p>
          <w:p w:rsidR="00E31DB3"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tự học, tự nghiên cứu</w:t>
            </w:r>
          </w:p>
        </w:tc>
        <w:tc>
          <w:tcPr>
            <w:tcW w:w="2507" w:type="dxa"/>
            <w:vMerge w:val="restart"/>
          </w:tcPr>
          <w:p w:rsidR="0007462C"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Yêu cầu sinh viên chuẩn bị</w:t>
            </w:r>
          </w:p>
          <w:p w:rsidR="00E31DB3" w:rsidRPr="000D1E2B" w:rsidRDefault="0007462C"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(các tài liệu sinh viên cần đọc)</w:t>
            </w:r>
          </w:p>
        </w:tc>
        <w:tc>
          <w:tcPr>
            <w:tcW w:w="828" w:type="dxa"/>
            <w:vMerge/>
          </w:tcPr>
          <w:p w:rsidR="00E31DB3" w:rsidRPr="000D1E2B" w:rsidRDefault="00E31DB3" w:rsidP="000D1E2B">
            <w:pPr>
              <w:spacing w:after="0" w:line="240" w:lineRule="auto"/>
              <w:rPr>
                <w:rFonts w:ascii="Times New Roman" w:hAnsi="Times New Roman"/>
                <w:sz w:val="20"/>
                <w:szCs w:val="20"/>
              </w:rPr>
            </w:pPr>
          </w:p>
        </w:tc>
      </w:tr>
      <w:tr w:rsidR="00DD3182" w:rsidRPr="00E31DB3" w:rsidTr="00F66C41">
        <w:trPr>
          <w:jc w:val="center"/>
        </w:trPr>
        <w:tc>
          <w:tcPr>
            <w:tcW w:w="3620" w:type="dxa"/>
            <w:vMerge/>
            <w:shd w:val="clear" w:color="auto" w:fill="auto"/>
          </w:tcPr>
          <w:p w:rsidR="00E31DB3" w:rsidRPr="000D1E2B" w:rsidRDefault="00E31DB3" w:rsidP="000D1E2B">
            <w:pPr>
              <w:spacing w:after="0" w:line="240" w:lineRule="auto"/>
              <w:rPr>
                <w:rFonts w:ascii="Times New Roman" w:hAnsi="Times New Roman"/>
                <w:b/>
                <w:sz w:val="20"/>
                <w:szCs w:val="20"/>
              </w:rPr>
            </w:pPr>
          </w:p>
        </w:tc>
        <w:tc>
          <w:tcPr>
            <w:tcW w:w="992" w:type="dxa"/>
            <w:vAlign w:val="center"/>
          </w:tcPr>
          <w:p w:rsidR="00E31DB3"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Lý thuyết</w:t>
            </w:r>
          </w:p>
        </w:tc>
        <w:tc>
          <w:tcPr>
            <w:tcW w:w="992" w:type="dxa"/>
            <w:vAlign w:val="center"/>
          </w:tcPr>
          <w:p w:rsidR="00E31DB3" w:rsidRPr="000D1E2B" w:rsidRDefault="00E31DB3"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Thực hành</w:t>
            </w:r>
          </w:p>
        </w:tc>
        <w:tc>
          <w:tcPr>
            <w:tcW w:w="851" w:type="dxa"/>
            <w:vMerge/>
          </w:tcPr>
          <w:p w:rsidR="00E31DB3" w:rsidRPr="000D1E2B" w:rsidRDefault="00E31DB3" w:rsidP="000D1E2B">
            <w:pPr>
              <w:spacing w:after="0" w:line="240" w:lineRule="auto"/>
              <w:rPr>
                <w:rFonts w:ascii="Times New Roman" w:hAnsi="Times New Roman"/>
                <w:sz w:val="20"/>
                <w:szCs w:val="20"/>
              </w:rPr>
            </w:pPr>
          </w:p>
        </w:tc>
        <w:tc>
          <w:tcPr>
            <w:tcW w:w="2507" w:type="dxa"/>
            <w:vMerge/>
          </w:tcPr>
          <w:p w:rsidR="00E31DB3" w:rsidRPr="000D1E2B" w:rsidRDefault="00E31DB3" w:rsidP="000D1E2B">
            <w:pPr>
              <w:spacing w:after="0" w:line="240" w:lineRule="auto"/>
              <w:rPr>
                <w:rFonts w:ascii="Times New Roman" w:hAnsi="Times New Roman"/>
                <w:sz w:val="20"/>
                <w:szCs w:val="20"/>
              </w:rPr>
            </w:pPr>
          </w:p>
        </w:tc>
        <w:tc>
          <w:tcPr>
            <w:tcW w:w="828" w:type="dxa"/>
            <w:vMerge/>
          </w:tcPr>
          <w:p w:rsidR="00E31DB3" w:rsidRPr="000D1E2B" w:rsidRDefault="00E31DB3" w:rsidP="000D1E2B">
            <w:pPr>
              <w:spacing w:after="0" w:line="240" w:lineRule="auto"/>
              <w:rPr>
                <w:rFonts w:ascii="Times New Roman" w:hAnsi="Times New Roman"/>
                <w:sz w:val="20"/>
                <w:szCs w:val="20"/>
              </w:rPr>
            </w:pPr>
          </w:p>
        </w:tc>
      </w:tr>
      <w:tr w:rsidR="009650C8" w:rsidRPr="00E31DB3" w:rsidTr="00F66C41">
        <w:trPr>
          <w:jc w:val="center"/>
        </w:trPr>
        <w:tc>
          <w:tcPr>
            <w:tcW w:w="3620" w:type="dxa"/>
          </w:tcPr>
          <w:p w:rsidR="00711DD7" w:rsidRPr="00711DD7" w:rsidRDefault="00711DD7" w:rsidP="000D1E2B">
            <w:pPr>
              <w:widowControl w:val="0"/>
              <w:shd w:val="clear" w:color="auto" w:fill="FFFFFF"/>
              <w:spacing w:after="0" w:line="240" w:lineRule="auto"/>
              <w:jc w:val="both"/>
              <w:rPr>
                <w:rFonts w:ascii="Times New Roman" w:hAnsi="Times New Roman"/>
                <w:b/>
                <w:sz w:val="20"/>
                <w:szCs w:val="20"/>
                <w:lang w:val="nl-NL"/>
              </w:rPr>
            </w:pPr>
            <w:r w:rsidRPr="00711DD7">
              <w:rPr>
                <w:rFonts w:ascii="Times New Roman" w:hAnsi="Times New Roman"/>
                <w:b/>
                <w:sz w:val="20"/>
                <w:szCs w:val="20"/>
                <w:lang w:val="pt-BR"/>
              </w:rPr>
              <w:t xml:space="preserve">Chương 1. </w:t>
            </w:r>
            <w:r w:rsidRPr="00711DD7">
              <w:rPr>
                <w:rFonts w:ascii="Times New Roman" w:hAnsi="Times New Roman"/>
                <w:b/>
                <w:bCs/>
                <w:spacing w:val="-4"/>
                <w:sz w:val="20"/>
                <w:szCs w:val="20"/>
                <w:lang w:val="nl-NL"/>
              </w:rPr>
              <w:t>Những vấn đề chung của Luật tố tụng hình sự</w:t>
            </w:r>
          </w:p>
          <w:p w:rsidR="00711DD7" w:rsidRPr="00711DD7" w:rsidRDefault="00711DD7" w:rsidP="000D1E2B">
            <w:pPr>
              <w:widowControl w:val="0"/>
              <w:numPr>
                <w:ilvl w:val="1"/>
                <w:numId w:val="22"/>
              </w:numPr>
              <w:shd w:val="clear" w:color="auto" w:fill="FFFFFF"/>
              <w:spacing w:after="0" w:line="240" w:lineRule="auto"/>
              <w:jc w:val="both"/>
              <w:rPr>
                <w:rFonts w:ascii="Times New Roman" w:hAnsi="Times New Roman"/>
                <w:spacing w:val="-4"/>
                <w:sz w:val="20"/>
                <w:szCs w:val="20"/>
                <w:lang w:val="nl-NL"/>
              </w:rPr>
            </w:pPr>
            <w:r w:rsidRPr="00711DD7">
              <w:rPr>
                <w:rFonts w:ascii="Times New Roman" w:hAnsi="Times New Roman"/>
                <w:spacing w:val="-4"/>
                <w:sz w:val="20"/>
                <w:szCs w:val="20"/>
                <w:lang w:val="nl-NL"/>
              </w:rPr>
              <w:t xml:space="preserve">Khái niệm chung </w:t>
            </w:r>
          </w:p>
          <w:p w:rsidR="00711DD7" w:rsidRPr="00711DD7" w:rsidRDefault="00711DD7" w:rsidP="000D1E2B">
            <w:pPr>
              <w:widowControl w:val="0"/>
              <w:numPr>
                <w:ilvl w:val="1"/>
                <w:numId w:val="22"/>
              </w:numPr>
              <w:shd w:val="clear" w:color="auto" w:fill="FFFFFF"/>
              <w:spacing w:after="0" w:line="240" w:lineRule="auto"/>
              <w:ind w:left="0" w:firstLine="0"/>
              <w:jc w:val="both"/>
              <w:rPr>
                <w:rFonts w:ascii="Times New Roman" w:hAnsi="Times New Roman"/>
                <w:sz w:val="20"/>
                <w:szCs w:val="20"/>
                <w:lang w:val="nl-NL"/>
              </w:rPr>
            </w:pPr>
            <w:r w:rsidRPr="00711DD7">
              <w:rPr>
                <w:rFonts w:ascii="Times New Roman" w:hAnsi="Times New Roman"/>
                <w:sz w:val="20"/>
                <w:szCs w:val="20"/>
                <w:lang w:val="nl-NL"/>
              </w:rPr>
              <w:t>N</w:t>
            </w:r>
            <w:r w:rsidRPr="00711DD7">
              <w:rPr>
                <w:rFonts w:ascii="Times New Roman" w:hAnsi="Times New Roman"/>
                <w:spacing w:val="-2"/>
                <w:sz w:val="20"/>
                <w:szCs w:val="20"/>
                <w:lang w:val="nl-NL"/>
              </w:rPr>
              <w:t xml:space="preserve">hiệm vụ và </w:t>
            </w:r>
            <w:r w:rsidRPr="00711DD7">
              <w:rPr>
                <w:rFonts w:ascii="Times New Roman" w:hAnsi="Times New Roman"/>
                <w:sz w:val="20"/>
                <w:szCs w:val="20"/>
                <w:lang w:val="nl-NL"/>
              </w:rPr>
              <w:t>nguồn của Luật tố tụng hình sự</w:t>
            </w:r>
          </w:p>
          <w:p w:rsidR="00711DD7" w:rsidRPr="00711DD7" w:rsidRDefault="00711DD7" w:rsidP="000D1E2B">
            <w:pPr>
              <w:widowControl w:val="0"/>
              <w:shd w:val="clear" w:color="auto" w:fill="FFFFFF"/>
              <w:spacing w:after="0" w:line="240" w:lineRule="auto"/>
              <w:jc w:val="both"/>
              <w:rPr>
                <w:rFonts w:ascii="Times New Roman" w:hAnsi="Times New Roman"/>
                <w:sz w:val="20"/>
                <w:szCs w:val="20"/>
                <w:lang w:val="nl-NL"/>
              </w:rPr>
            </w:pPr>
            <w:r w:rsidRPr="00711DD7">
              <w:rPr>
                <w:rFonts w:ascii="Times New Roman" w:hAnsi="Times New Roman"/>
                <w:sz w:val="20"/>
                <w:szCs w:val="20"/>
                <w:lang w:val="nl-NL"/>
              </w:rPr>
              <w:t>1.3. Hiệu lực của Bộ luật tố tụng hình sự</w:t>
            </w:r>
          </w:p>
          <w:p w:rsidR="00E31DB3" w:rsidRPr="000D1E2B" w:rsidRDefault="00711DD7" w:rsidP="000D1E2B">
            <w:pPr>
              <w:widowControl w:val="0"/>
              <w:shd w:val="clear" w:color="auto" w:fill="FFFFFF"/>
              <w:spacing w:after="0" w:line="240" w:lineRule="auto"/>
              <w:jc w:val="both"/>
              <w:rPr>
                <w:rFonts w:ascii="Times New Roman" w:hAnsi="Times New Roman"/>
                <w:sz w:val="20"/>
                <w:szCs w:val="20"/>
                <w:lang w:val="nl-NL"/>
              </w:rPr>
            </w:pPr>
            <w:r w:rsidRPr="00711DD7">
              <w:rPr>
                <w:rFonts w:ascii="Times New Roman" w:hAnsi="Times New Roman"/>
                <w:sz w:val="20"/>
                <w:szCs w:val="20"/>
                <w:lang w:val="nl-NL"/>
              </w:rPr>
              <w:t>1.4. Các nguyên tắc cơ bản của Luật tố tụng hình sự</w:t>
            </w:r>
          </w:p>
        </w:tc>
        <w:tc>
          <w:tcPr>
            <w:tcW w:w="992" w:type="dxa"/>
          </w:tcPr>
          <w:p w:rsidR="00E31DB3" w:rsidRPr="000D1E2B" w:rsidRDefault="00632CBD"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992" w:type="dxa"/>
          </w:tcPr>
          <w:p w:rsidR="00E31DB3" w:rsidRPr="000D1E2B" w:rsidRDefault="00632CBD"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0</w:t>
            </w:r>
          </w:p>
        </w:tc>
        <w:tc>
          <w:tcPr>
            <w:tcW w:w="851" w:type="dxa"/>
          </w:tcPr>
          <w:p w:rsidR="00E31DB3" w:rsidRPr="000D1E2B" w:rsidRDefault="00632CBD"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*Đọc: </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Chương I, Chương II Giáo trình luật TTHS, Trường Đại học luật Hà Nội, Nxb. CAND, Hà Nội, 2009, 2010, 2011.</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Từ Điều 3 đến Điều 32, Bình luận khoa học BLTTHS năm 2003, Võ Khánh Vinh (chủ biên), Nxb. CAND, Hà Nội, 2004, tr. 15 - 70.</w:t>
            </w:r>
          </w:p>
          <w:p w:rsidR="00E31DB3"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Những nguyên tắc cơ bản của luật TTHS, Trường Đại học Luật Hà Nội, Nxb. CAND, Hà Nội, 2000, tr. 13 - 174.</w:t>
            </w:r>
          </w:p>
        </w:tc>
        <w:tc>
          <w:tcPr>
            <w:tcW w:w="828" w:type="dxa"/>
          </w:tcPr>
          <w:p w:rsidR="00E31DB3" w:rsidRPr="000D1E2B" w:rsidRDefault="00E31DB3" w:rsidP="000D1E2B">
            <w:pPr>
              <w:spacing w:after="0" w:line="240" w:lineRule="auto"/>
              <w:rPr>
                <w:rFonts w:ascii="Times New Roman" w:hAnsi="Times New Roman"/>
                <w:b/>
                <w:sz w:val="20"/>
                <w:szCs w:val="20"/>
              </w:rPr>
            </w:pPr>
          </w:p>
        </w:tc>
      </w:tr>
      <w:tr w:rsidR="00F66C41" w:rsidRPr="00E31DB3" w:rsidTr="00F66C41">
        <w:trPr>
          <w:jc w:val="center"/>
        </w:trPr>
        <w:tc>
          <w:tcPr>
            <w:tcW w:w="3620" w:type="dxa"/>
          </w:tcPr>
          <w:p w:rsidR="005335DC" w:rsidRPr="000D1E2B" w:rsidRDefault="005335DC" w:rsidP="000D1E2B">
            <w:pPr>
              <w:widowControl w:val="0"/>
              <w:spacing w:after="0" w:line="240" w:lineRule="auto"/>
              <w:jc w:val="both"/>
              <w:rPr>
                <w:rFonts w:ascii="Times New Roman" w:eastAsia="Times New Roman" w:hAnsi="Times New Roman"/>
                <w:b/>
                <w:color w:val="000000"/>
                <w:sz w:val="20"/>
                <w:szCs w:val="20"/>
              </w:rPr>
            </w:pPr>
            <w:r w:rsidRPr="000D1E2B">
              <w:rPr>
                <w:rFonts w:ascii="Times New Roman" w:eastAsia="Times New Roman" w:hAnsi="Times New Roman"/>
                <w:b/>
                <w:color w:val="000000"/>
                <w:sz w:val="20"/>
                <w:szCs w:val="20"/>
              </w:rPr>
              <w:t>Chương 2. Cơ quan tiến hành tố tụng, người tiến hành tố tụng và người tham gia tố tụng hình sự</w:t>
            </w:r>
          </w:p>
          <w:p w:rsidR="005335DC" w:rsidRPr="000D1E2B" w:rsidRDefault="005335DC" w:rsidP="000D1E2B">
            <w:pPr>
              <w:widowControl w:val="0"/>
              <w:spacing w:after="0" w:line="240" w:lineRule="auto"/>
              <w:jc w:val="both"/>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 xml:space="preserve">2.1. </w:t>
            </w:r>
            <w:r w:rsidRPr="000D1E2B">
              <w:rPr>
                <w:rFonts w:ascii="Times New Roman" w:eastAsia="Times New Roman" w:hAnsi="Times New Roman"/>
                <w:color w:val="000000"/>
                <w:sz w:val="20"/>
                <w:szCs w:val="20"/>
              </w:rPr>
              <w:t>Cơ quan tiến hành tố tụng</w:t>
            </w:r>
          </w:p>
          <w:p w:rsidR="005335DC" w:rsidRPr="000D1E2B" w:rsidRDefault="005335DC" w:rsidP="000D1E2B">
            <w:pPr>
              <w:widowControl w:val="0"/>
              <w:spacing w:after="0" w:line="240" w:lineRule="auto"/>
              <w:jc w:val="both"/>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 xml:space="preserve">2.2. </w:t>
            </w:r>
            <w:r w:rsidRPr="000D1E2B">
              <w:rPr>
                <w:rFonts w:ascii="Times New Roman" w:eastAsia="Times New Roman" w:hAnsi="Times New Roman"/>
                <w:color w:val="000000"/>
                <w:sz w:val="20"/>
                <w:szCs w:val="20"/>
              </w:rPr>
              <w:t>Người tiến hành tố tụng</w:t>
            </w:r>
          </w:p>
          <w:p w:rsidR="00F66C41" w:rsidRPr="000D1E2B" w:rsidRDefault="005335DC" w:rsidP="000D1E2B">
            <w:pPr>
              <w:widowControl w:val="0"/>
              <w:spacing w:after="0" w:line="240" w:lineRule="auto"/>
              <w:jc w:val="both"/>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 xml:space="preserve">2.3. </w:t>
            </w:r>
            <w:r w:rsidRPr="000D1E2B">
              <w:rPr>
                <w:rFonts w:ascii="Times New Roman" w:eastAsia="Times New Roman" w:hAnsi="Times New Roman"/>
                <w:color w:val="000000"/>
                <w:sz w:val="20"/>
                <w:szCs w:val="20"/>
              </w:rPr>
              <w:t>Người tham gia tố tụng</w:t>
            </w:r>
          </w:p>
        </w:tc>
        <w:tc>
          <w:tcPr>
            <w:tcW w:w="992" w:type="dxa"/>
          </w:tcPr>
          <w:p w:rsidR="00F66C41"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92" w:type="dxa"/>
          </w:tcPr>
          <w:p w:rsidR="00F66C41" w:rsidRPr="000D1E2B" w:rsidRDefault="00632CBD"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1</w:t>
            </w:r>
          </w:p>
        </w:tc>
        <w:tc>
          <w:tcPr>
            <w:tcW w:w="851" w:type="dxa"/>
          </w:tcPr>
          <w:p w:rsidR="00F66C41"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 Chương III Giáo trình luật TTHS, Trường Đại học Luật Hà Nội, Nxb. CAND, Hà Nội, 2009, 2010, 2011. </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Điều 33 - Điều 62, Bình luận khoa học BLTTHS năm 2003, Võ Khánh Vinh (chủ biên), Nxb. CAND, Hà Nội, 2004, tr. 71 - 148.</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Đọc các tài liệu số: 4, 10, 25, 29.</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 Tham khảo các bản </w:t>
            </w:r>
            <w:proofErr w:type="gramStart"/>
            <w:r w:rsidRPr="000D1E2B">
              <w:rPr>
                <w:rFonts w:ascii="Times New Roman" w:hAnsi="Times New Roman"/>
                <w:sz w:val="20"/>
                <w:szCs w:val="20"/>
              </w:rPr>
              <w:t>án</w:t>
            </w:r>
            <w:proofErr w:type="gramEnd"/>
            <w:r w:rsidRPr="000D1E2B">
              <w:rPr>
                <w:rFonts w:ascii="Times New Roman" w:hAnsi="Times New Roman"/>
                <w:sz w:val="20"/>
                <w:szCs w:val="20"/>
              </w:rPr>
              <w:t xml:space="preserve"> do giảng viên cung cấp.</w:t>
            </w:r>
          </w:p>
          <w:p w:rsidR="000D1E2B" w:rsidRPr="000D1E2B" w:rsidRDefault="000D1E2B" w:rsidP="000D1E2B">
            <w:pPr>
              <w:spacing w:after="0" w:line="240" w:lineRule="auto"/>
              <w:jc w:val="both"/>
              <w:rPr>
                <w:rFonts w:ascii="Times New Roman" w:hAnsi="Times New Roman"/>
                <w:sz w:val="20"/>
                <w:szCs w:val="20"/>
              </w:rPr>
            </w:pPr>
          </w:p>
          <w:p w:rsidR="000D1E2B" w:rsidRPr="000D1E2B" w:rsidRDefault="000D1E2B" w:rsidP="000D1E2B">
            <w:pPr>
              <w:spacing w:after="0" w:line="240" w:lineRule="auto"/>
              <w:jc w:val="both"/>
              <w:rPr>
                <w:rFonts w:ascii="Times New Roman" w:hAnsi="Times New Roman"/>
                <w:sz w:val="20"/>
                <w:szCs w:val="20"/>
              </w:rPr>
            </w:pP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Đọc: </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Tài liệu tham khảo số 6, 8.</w:t>
            </w:r>
          </w:p>
          <w:p w:rsidR="00F66C41" w:rsidRPr="000D1E2B" w:rsidRDefault="00F66C41" w:rsidP="000D1E2B">
            <w:pPr>
              <w:spacing w:after="0" w:line="240" w:lineRule="auto"/>
              <w:jc w:val="both"/>
              <w:rPr>
                <w:rFonts w:ascii="Times New Roman" w:hAnsi="Times New Roman"/>
                <w:sz w:val="20"/>
                <w:szCs w:val="20"/>
              </w:rPr>
            </w:pPr>
          </w:p>
        </w:tc>
        <w:tc>
          <w:tcPr>
            <w:tcW w:w="828" w:type="dxa"/>
          </w:tcPr>
          <w:p w:rsidR="00F66C41" w:rsidRPr="000D1E2B" w:rsidRDefault="00F66C41" w:rsidP="000D1E2B">
            <w:pPr>
              <w:spacing w:after="0" w:line="240" w:lineRule="auto"/>
              <w:rPr>
                <w:rFonts w:ascii="Times New Roman" w:hAnsi="Times New Roman"/>
                <w:b/>
                <w:sz w:val="20"/>
                <w:szCs w:val="20"/>
              </w:rPr>
            </w:pPr>
          </w:p>
        </w:tc>
      </w:tr>
      <w:tr w:rsidR="00F66C41" w:rsidRPr="00E31DB3" w:rsidTr="00F66C41">
        <w:trPr>
          <w:jc w:val="center"/>
        </w:trPr>
        <w:tc>
          <w:tcPr>
            <w:tcW w:w="3620" w:type="dxa"/>
          </w:tcPr>
          <w:p w:rsidR="005335DC" w:rsidRPr="000D1E2B" w:rsidRDefault="005335DC" w:rsidP="000D1E2B">
            <w:pPr>
              <w:spacing w:after="0" w:line="240" w:lineRule="auto"/>
              <w:jc w:val="both"/>
              <w:rPr>
                <w:rFonts w:ascii="Times New Roman" w:eastAsia="Times New Roman" w:hAnsi="Times New Roman"/>
                <w:b/>
                <w:color w:val="000000"/>
                <w:sz w:val="20"/>
                <w:szCs w:val="20"/>
              </w:rPr>
            </w:pPr>
            <w:r w:rsidRPr="000D1E2B">
              <w:rPr>
                <w:rFonts w:ascii="Times New Roman" w:eastAsia="Times New Roman" w:hAnsi="Times New Roman"/>
                <w:b/>
                <w:color w:val="000000"/>
                <w:sz w:val="20"/>
                <w:szCs w:val="20"/>
              </w:rPr>
              <w:t>Chương 3. Chứng cứ và chứng minh</w:t>
            </w:r>
          </w:p>
          <w:p w:rsidR="005335DC" w:rsidRPr="000D1E2B" w:rsidRDefault="005335DC" w:rsidP="000D1E2B">
            <w:pPr>
              <w:spacing w:after="0" w:line="240" w:lineRule="auto"/>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3.1. Khái niệm chứng cứ</w:t>
            </w:r>
          </w:p>
          <w:p w:rsidR="005335DC" w:rsidRPr="000D1E2B" w:rsidRDefault="005335DC" w:rsidP="000D1E2B">
            <w:pPr>
              <w:spacing w:after="0" w:line="240" w:lineRule="auto"/>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3.2. Nguồn chứng cứ</w:t>
            </w:r>
          </w:p>
          <w:p w:rsidR="005335DC" w:rsidRPr="000D1E2B" w:rsidRDefault="005335DC" w:rsidP="000D1E2B">
            <w:pPr>
              <w:spacing w:after="0" w:line="240" w:lineRule="auto"/>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lastRenderedPageBreak/>
              <w:t>3.3. Phân loại chứng cứ</w:t>
            </w:r>
          </w:p>
          <w:p w:rsidR="005335DC" w:rsidRPr="000D1E2B" w:rsidRDefault="005335DC" w:rsidP="000D1E2B">
            <w:pPr>
              <w:spacing w:after="0" w:line="240" w:lineRule="auto"/>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3.4. Chứng minh</w:t>
            </w:r>
          </w:p>
          <w:p w:rsidR="005335DC" w:rsidRPr="000D1E2B" w:rsidRDefault="005335DC" w:rsidP="000D1E2B">
            <w:pPr>
              <w:spacing w:after="0" w:line="240" w:lineRule="auto"/>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3.4.1. Đối tượng chứng minh</w:t>
            </w:r>
          </w:p>
          <w:p w:rsidR="00F66C41" w:rsidRPr="000D1E2B" w:rsidRDefault="005335DC" w:rsidP="000D1E2B">
            <w:pPr>
              <w:spacing w:after="0" w:line="240" w:lineRule="auto"/>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3.4.2. Phân loại đối tượng chứng minh kiểm sát trong việc khởi tố vụ án hình sự</w:t>
            </w:r>
          </w:p>
        </w:tc>
        <w:tc>
          <w:tcPr>
            <w:tcW w:w="992" w:type="dxa"/>
          </w:tcPr>
          <w:p w:rsidR="00F66C41"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lastRenderedPageBreak/>
              <w:t>2</w:t>
            </w:r>
          </w:p>
        </w:tc>
        <w:tc>
          <w:tcPr>
            <w:tcW w:w="992" w:type="dxa"/>
          </w:tcPr>
          <w:p w:rsidR="00F66C41"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851" w:type="dxa"/>
          </w:tcPr>
          <w:p w:rsidR="00F66C41"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 Chương IV Giáo trình luật TTHS, Trường Đại học </w:t>
            </w:r>
            <w:r w:rsidRPr="000D1E2B">
              <w:rPr>
                <w:rFonts w:ascii="Times New Roman" w:hAnsi="Times New Roman"/>
                <w:sz w:val="20"/>
                <w:szCs w:val="20"/>
              </w:rPr>
              <w:lastRenderedPageBreak/>
              <w:t>Luật Hà Nội, Nxb. CAND, Hà Nội, 2009, 2010, 2011.</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Từ Điều 63 - Điều 78, Bình luận khoa học BLTTHS năm 2003, Võ Khánh Vinh (chủ biên), Nxb. CAND, Hà Nội, 2004, tr. 150 - 179.</w:t>
            </w:r>
          </w:p>
          <w:p w:rsidR="000D1E2B" w:rsidRPr="000D1E2B" w:rsidRDefault="000D1E2B" w:rsidP="000D1E2B">
            <w:pPr>
              <w:spacing w:after="0" w:line="240" w:lineRule="auto"/>
              <w:jc w:val="both"/>
              <w:rPr>
                <w:rFonts w:ascii="Times New Roman" w:hAnsi="Times New Roman"/>
                <w:sz w:val="20"/>
                <w:szCs w:val="20"/>
              </w:rPr>
            </w:pP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 Nghiên cứu và thảo luận các tình huống, các vụ </w:t>
            </w:r>
            <w:proofErr w:type="gramStart"/>
            <w:r w:rsidRPr="000D1E2B">
              <w:rPr>
                <w:rFonts w:ascii="Times New Roman" w:hAnsi="Times New Roman"/>
                <w:sz w:val="20"/>
                <w:szCs w:val="20"/>
              </w:rPr>
              <w:t>án</w:t>
            </w:r>
            <w:proofErr w:type="gramEnd"/>
            <w:r w:rsidRPr="000D1E2B">
              <w:rPr>
                <w:rFonts w:ascii="Times New Roman" w:hAnsi="Times New Roman"/>
                <w:sz w:val="20"/>
                <w:szCs w:val="20"/>
              </w:rPr>
              <w:t xml:space="preserve"> mà giảng viên cung cấp.</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 :</w:t>
            </w:r>
          </w:p>
          <w:p w:rsidR="00F66C41" w:rsidRPr="000D1E2B" w:rsidRDefault="000D1E2B" w:rsidP="000D1E2B">
            <w:pPr>
              <w:spacing w:after="0" w:line="240" w:lineRule="auto"/>
              <w:jc w:val="both"/>
              <w:rPr>
                <w:rFonts w:ascii="Times New Roman" w:hAnsi="Times New Roman"/>
                <w:b/>
                <w:sz w:val="20"/>
                <w:szCs w:val="20"/>
              </w:rPr>
            </w:pPr>
            <w:r w:rsidRPr="000D1E2B">
              <w:rPr>
                <w:rFonts w:ascii="Times New Roman" w:hAnsi="Times New Roman"/>
                <w:sz w:val="20"/>
                <w:szCs w:val="20"/>
              </w:rPr>
              <w:t>Tài liệu tham khảo số</w:t>
            </w:r>
            <w:r w:rsidRPr="000D1E2B">
              <w:rPr>
                <w:rFonts w:ascii="Times New Roman" w:hAnsi="Times New Roman"/>
                <w:sz w:val="20"/>
                <w:szCs w:val="20"/>
              </w:rPr>
              <w:t xml:space="preserve"> 28.</w:t>
            </w:r>
          </w:p>
        </w:tc>
        <w:tc>
          <w:tcPr>
            <w:tcW w:w="828" w:type="dxa"/>
          </w:tcPr>
          <w:p w:rsidR="00F66C41" w:rsidRPr="000D1E2B" w:rsidRDefault="00F66C41" w:rsidP="000D1E2B">
            <w:pPr>
              <w:spacing w:after="0" w:line="240" w:lineRule="auto"/>
              <w:rPr>
                <w:rFonts w:ascii="Times New Roman" w:hAnsi="Times New Roman"/>
                <w:b/>
                <w:sz w:val="20"/>
                <w:szCs w:val="20"/>
              </w:rPr>
            </w:pPr>
          </w:p>
        </w:tc>
      </w:tr>
      <w:tr w:rsidR="00F66C41" w:rsidRPr="00E31DB3" w:rsidTr="00F66C41">
        <w:trPr>
          <w:jc w:val="center"/>
        </w:trPr>
        <w:tc>
          <w:tcPr>
            <w:tcW w:w="3620" w:type="dxa"/>
          </w:tcPr>
          <w:p w:rsidR="005335DC" w:rsidRPr="000D1E2B" w:rsidRDefault="005335DC" w:rsidP="000D1E2B">
            <w:pPr>
              <w:spacing w:after="0" w:line="240" w:lineRule="auto"/>
              <w:jc w:val="both"/>
              <w:rPr>
                <w:rFonts w:ascii="Times New Roman" w:eastAsia="Times New Roman" w:hAnsi="Times New Roman"/>
                <w:b/>
                <w:color w:val="000000"/>
                <w:sz w:val="20"/>
                <w:szCs w:val="20"/>
              </w:rPr>
            </w:pPr>
            <w:r w:rsidRPr="000D1E2B">
              <w:rPr>
                <w:rFonts w:ascii="Times New Roman" w:eastAsia="Times New Roman" w:hAnsi="Times New Roman"/>
                <w:b/>
                <w:color w:val="000000"/>
                <w:sz w:val="20"/>
                <w:szCs w:val="20"/>
              </w:rPr>
              <w:lastRenderedPageBreak/>
              <w:t>Chương 4. Biện pháp ngăn chặn</w:t>
            </w:r>
          </w:p>
          <w:p w:rsidR="005335DC" w:rsidRPr="000D1E2B" w:rsidRDefault="005335DC" w:rsidP="000D1E2B">
            <w:pPr>
              <w:spacing w:after="0" w:line="240" w:lineRule="auto"/>
              <w:jc w:val="both"/>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4.1. Khái niệm, ý nghĩa của biện pháp ngăn chặn trong tố tụng hình sự</w:t>
            </w:r>
          </w:p>
          <w:p w:rsidR="005335DC" w:rsidRPr="000D1E2B" w:rsidRDefault="005335DC" w:rsidP="000D1E2B">
            <w:pPr>
              <w:spacing w:after="0" w:line="240" w:lineRule="auto"/>
              <w:jc w:val="both"/>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4.2. Căn cứ áp dụng biện pháp ngăn chặn</w:t>
            </w:r>
          </w:p>
          <w:p w:rsidR="005335DC" w:rsidRPr="000D1E2B" w:rsidRDefault="005335DC" w:rsidP="000D1E2B">
            <w:pPr>
              <w:spacing w:after="0" w:line="240" w:lineRule="auto"/>
              <w:jc w:val="both"/>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4.3. Những biện pháp ngăn chặn cụ thể</w:t>
            </w:r>
          </w:p>
          <w:p w:rsidR="00F66C41" w:rsidRPr="000D1E2B" w:rsidRDefault="005335DC" w:rsidP="000D1E2B">
            <w:pPr>
              <w:spacing w:after="0" w:line="240" w:lineRule="auto"/>
              <w:jc w:val="both"/>
              <w:rPr>
                <w:rFonts w:ascii="Times New Roman" w:eastAsia="Times New Roman" w:hAnsi="Times New Roman"/>
                <w:color w:val="000000"/>
                <w:sz w:val="20"/>
                <w:szCs w:val="20"/>
              </w:rPr>
            </w:pPr>
            <w:r w:rsidRPr="000D1E2B">
              <w:rPr>
                <w:rFonts w:ascii="Times New Roman" w:eastAsia="Times New Roman" w:hAnsi="Times New Roman"/>
                <w:color w:val="000000"/>
                <w:sz w:val="20"/>
                <w:szCs w:val="20"/>
              </w:rPr>
              <w:t>4.4. Hủy bỏ hoặc thay thế biện pháp ngăn chặn</w:t>
            </w:r>
          </w:p>
        </w:tc>
        <w:tc>
          <w:tcPr>
            <w:tcW w:w="992" w:type="dxa"/>
          </w:tcPr>
          <w:p w:rsidR="00F66C41"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992" w:type="dxa"/>
          </w:tcPr>
          <w:p w:rsidR="00F66C41"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1</w:t>
            </w:r>
          </w:p>
        </w:tc>
        <w:tc>
          <w:tcPr>
            <w:tcW w:w="851" w:type="dxa"/>
          </w:tcPr>
          <w:p w:rsidR="00F66C41"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Chương V Giáo trình luật TTHS, Trường Đại học Luật Hà Nội, Nxb. CAND, Hà Nội, 2009, 2010, 2011.</w:t>
            </w:r>
          </w:p>
          <w:p w:rsidR="00F66C41" w:rsidRPr="000D1E2B" w:rsidRDefault="000D1E2B" w:rsidP="000D1E2B">
            <w:pPr>
              <w:spacing w:after="0" w:line="240" w:lineRule="auto"/>
              <w:jc w:val="both"/>
              <w:rPr>
                <w:rFonts w:ascii="Times New Roman" w:hAnsi="Times New Roman"/>
                <w:b/>
                <w:sz w:val="20"/>
                <w:szCs w:val="20"/>
              </w:rPr>
            </w:pPr>
            <w:r w:rsidRPr="000D1E2B">
              <w:rPr>
                <w:rFonts w:ascii="Times New Roman" w:hAnsi="Times New Roman"/>
                <w:sz w:val="20"/>
                <w:szCs w:val="20"/>
              </w:rPr>
              <w:t>- Từ Điều 79 đến Điều 94, Bình luận khoa học BLTTHS năm 2003, Võ Khánh Vinh (chủ biên), Nxb. CAND, Hà Nội, 2004, tr. 180 - 221.</w:t>
            </w:r>
          </w:p>
        </w:tc>
        <w:tc>
          <w:tcPr>
            <w:tcW w:w="828" w:type="dxa"/>
          </w:tcPr>
          <w:p w:rsidR="00F66C41" w:rsidRPr="000D1E2B" w:rsidRDefault="00F66C41" w:rsidP="000D1E2B">
            <w:pPr>
              <w:spacing w:after="0" w:line="240" w:lineRule="auto"/>
              <w:rPr>
                <w:rFonts w:ascii="Times New Roman" w:hAnsi="Times New Roman"/>
                <w:b/>
                <w:sz w:val="20"/>
                <w:szCs w:val="20"/>
              </w:rPr>
            </w:pPr>
          </w:p>
        </w:tc>
      </w:tr>
      <w:tr w:rsidR="00F66C41" w:rsidRPr="00E31DB3" w:rsidTr="00F66C41">
        <w:trPr>
          <w:jc w:val="center"/>
        </w:trPr>
        <w:tc>
          <w:tcPr>
            <w:tcW w:w="3620" w:type="dxa"/>
          </w:tcPr>
          <w:p w:rsidR="005335DC" w:rsidRPr="000D1E2B" w:rsidRDefault="005335DC" w:rsidP="000D1E2B">
            <w:pPr>
              <w:spacing w:after="0" w:line="240" w:lineRule="auto"/>
              <w:jc w:val="both"/>
              <w:rPr>
                <w:rFonts w:ascii="Times New Roman" w:eastAsia="Times New Roman" w:hAnsi="Times New Roman"/>
                <w:b/>
                <w:color w:val="000000"/>
                <w:sz w:val="20"/>
                <w:szCs w:val="20"/>
                <w:lang w:val="it-IT"/>
              </w:rPr>
            </w:pPr>
            <w:r w:rsidRPr="000D1E2B">
              <w:rPr>
                <w:rFonts w:ascii="Times New Roman" w:eastAsia="Times New Roman" w:hAnsi="Times New Roman"/>
                <w:b/>
                <w:color w:val="000000"/>
                <w:sz w:val="20"/>
                <w:szCs w:val="20"/>
                <w:lang w:val="it-IT"/>
              </w:rPr>
              <w:t>Chương 5. Khởi tố án hình sự</w:t>
            </w:r>
          </w:p>
          <w:p w:rsidR="005335DC" w:rsidRPr="000D1E2B" w:rsidRDefault="005335DC"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5.1. Khái niệm, nhiệm vụ và ý nghĩa của khởi tố vụ án hình sự</w:t>
            </w:r>
          </w:p>
          <w:p w:rsidR="005335DC" w:rsidRPr="000D1E2B" w:rsidRDefault="005335DC"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5.2. Thẩm quyền khởi tố vụ án hình sự</w:t>
            </w:r>
          </w:p>
          <w:p w:rsidR="005335DC" w:rsidRPr="000D1E2B" w:rsidRDefault="005335DC"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5.3. Cơ sở và căn cứ khởi tố vụ án hình sự</w:t>
            </w:r>
          </w:p>
          <w:p w:rsidR="005335DC" w:rsidRPr="000D1E2B" w:rsidRDefault="005335DC"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5.4. Trình tự khởi tố vụ án hình sự</w:t>
            </w:r>
          </w:p>
          <w:p w:rsidR="00F66C41" w:rsidRPr="000D1E2B" w:rsidRDefault="005335DC"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5.5. Quyền hạn và trách nhiệm của Viện kiểm sát trong việc khởi tố vụ án hình sự</w:t>
            </w:r>
          </w:p>
        </w:tc>
        <w:tc>
          <w:tcPr>
            <w:tcW w:w="992" w:type="dxa"/>
          </w:tcPr>
          <w:p w:rsidR="00F66C41"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992" w:type="dxa"/>
          </w:tcPr>
          <w:p w:rsidR="00F66C41"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851" w:type="dxa"/>
          </w:tcPr>
          <w:p w:rsidR="00F66C41"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 - Chương VI Giáo trình luật TTHS, Trường Đại học Luật Hà Nội, Nxb. CAND, Hà Nội, 2009, 2010, 2011.</w:t>
            </w:r>
          </w:p>
          <w:p w:rsidR="00F66C41" w:rsidRPr="000D1E2B" w:rsidRDefault="000D1E2B" w:rsidP="000D1E2B">
            <w:pPr>
              <w:spacing w:after="0" w:line="240" w:lineRule="auto"/>
              <w:jc w:val="both"/>
              <w:rPr>
                <w:rFonts w:ascii="Times New Roman" w:hAnsi="Times New Roman"/>
                <w:b/>
                <w:sz w:val="20"/>
                <w:szCs w:val="20"/>
              </w:rPr>
            </w:pPr>
            <w:r w:rsidRPr="000D1E2B">
              <w:rPr>
                <w:rFonts w:ascii="Times New Roman" w:hAnsi="Times New Roman"/>
                <w:sz w:val="20"/>
                <w:szCs w:val="20"/>
              </w:rPr>
              <w:t>- Từ Điều 100 đến Điều 109, Bình luận khoa học BLTTHS năm 2003, Võ Khánh Vinh (chủ biên), Nxb. CAND, Hà Nội, 2004, tr. 237 – 313.</w:t>
            </w:r>
          </w:p>
        </w:tc>
        <w:tc>
          <w:tcPr>
            <w:tcW w:w="828" w:type="dxa"/>
          </w:tcPr>
          <w:p w:rsidR="00F66C41" w:rsidRPr="000D1E2B" w:rsidRDefault="00F66C41" w:rsidP="000D1E2B">
            <w:pPr>
              <w:spacing w:after="0" w:line="240" w:lineRule="auto"/>
              <w:rPr>
                <w:rFonts w:ascii="Times New Roman" w:hAnsi="Times New Roman"/>
                <w:b/>
                <w:sz w:val="20"/>
                <w:szCs w:val="20"/>
              </w:rPr>
            </w:pPr>
          </w:p>
        </w:tc>
      </w:tr>
      <w:tr w:rsidR="009650C8" w:rsidRPr="00E31DB3" w:rsidTr="00F66C41">
        <w:trPr>
          <w:jc w:val="center"/>
        </w:trPr>
        <w:tc>
          <w:tcPr>
            <w:tcW w:w="3620" w:type="dxa"/>
          </w:tcPr>
          <w:p w:rsidR="00973EF2" w:rsidRPr="000D1E2B" w:rsidRDefault="00973EF2" w:rsidP="000D1E2B">
            <w:pPr>
              <w:spacing w:after="0" w:line="240" w:lineRule="auto"/>
              <w:jc w:val="both"/>
              <w:rPr>
                <w:rFonts w:ascii="Times New Roman" w:eastAsia="Times New Roman" w:hAnsi="Times New Roman"/>
                <w:b/>
                <w:color w:val="000000"/>
                <w:sz w:val="20"/>
                <w:szCs w:val="20"/>
                <w:lang w:val="it-IT"/>
              </w:rPr>
            </w:pPr>
            <w:r w:rsidRPr="000D1E2B">
              <w:rPr>
                <w:rFonts w:ascii="Times New Roman" w:eastAsia="Times New Roman" w:hAnsi="Times New Roman"/>
                <w:b/>
                <w:color w:val="000000"/>
                <w:sz w:val="20"/>
                <w:szCs w:val="20"/>
                <w:lang w:val="it-IT"/>
              </w:rPr>
              <w:t>Chương 6. Điều tra vụ án hình sự</w:t>
            </w:r>
          </w:p>
          <w:p w:rsidR="00973EF2" w:rsidRPr="000D1E2B" w:rsidRDefault="00973EF2"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6.1. Khái niệm, nhiệm vụ và ý nghĩa của hoạt động điều tra vụ án hình sự</w:t>
            </w:r>
          </w:p>
          <w:p w:rsidR="00973EF2" w:rsidRPr="000D1E2B" w:rsidRDefault="00973EF2"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6.2. Những quy định chung về điều tra</w:t>
            </w:r>
          </w:p>
          <w:p w:rsidR="00973EF2" w:rsidRPr="000D1E2B" w:rsidRDefault="00973EF2"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6.3. Các hoạt động điều tra</w:t>
            </w:r>
          </w:p>
          <w:p w:rsidR="00973EF2" w:rsidRPr="000D1E2B" w:rsidRDefault="00973EF2"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6.4. Thẩm quyền điều tra và các quyết định của cơ quan điều tra</w:t>
            </w:r>
          </w:p>
          <w:p w:rsidR="00E31DB3" w:rsidRPr="000D1E2B" w:rsidRDefault="00973EF2"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6.5. Tạm đình chỉ điều tra và kết thúc điều tra</w:t>
            </w:r>
          </w:p>
        </w:tc>
        <w:tc>
          <w:tcPr>
            <w:tcW w:w="992" w:type="dxa"/>
          </w:tcPr>
          <w:p w:rsidR="00E31DB3"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992" w:type="dxa"/>
          </w:tcPr>
          <w:p w:rsidR="00E31DB3"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1</w:t>
            </w:r>
          </w:p>
        </w:tc>
        <w:tc>
          <w:tcPr>
            <w:tcW w:w="851" w:type="dxa"/>
          </w:tcPr>
          <w:p w:rsidR="00E31DB3"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 - Chương VII Giáo trình luật TTHS, Trường Đại học Luật Hà Nội, Nxb. CAND, Hà Nội, 2009, 2010, 2011.</w:t>
            </w:r>
          </w:p>
          <w:p w:rsidR="00DB6A79"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Từ Điều 110 đến Điều 159, Bình luận khoa học BLTTHS năm 2003, Võ Khánh Vinh (chủ biên), Nxb. CAND, Hà Nội, 2004, tr. 314 - 432.</w:t>
            </w:r>
          </w:p>
        </w:tc>
        <w:tc>
          <w:tcPr>
            <w:tcW w:w="828" w:type="dxa"/>
          </w:tcPr>
          <w:p w:rsidR="00E31DB3" w:rsidRPr="000D1E2B" w:rsidRDefault="00E31DB3" w:rsidP="000D1E2B">
            <w:pPr>
              <w:spacing w:after="0" w:line="240" w:lineRule="auto"/>
              <w:rPr>
                <w:rFonts w:ascii="Times New Roman" w:hAnsi="Times New Roman"/>
                <w:b/>
                <w:sz w:val="20"/>
                <w:szCs w:val="20"/>
              </w:rPr>
            </w:pPr>
          </w:p>
        </w:tc>
      </w:tr>
      <w:tr w:rsidR="009650C8" w:rsidRPr="00E31DB3" w:rsidTr="00F66C41">
        <w:trPr>
          <w:jc w:val="center"/>
        </w:trPr>
        <w:tc>
          <w:tcPr>
            <w:tcW w:w="3620" w:type="dxa"/>
          </w:tcPr>
          <w:p w:rsidR="00C3142F" w:rsidRPr="000D1E2B" w:rsidRDefault="00C3142F" w:rsidP="000D1E2B">
            <w:pPr>
              <w:widowControl w:val="0"/>
              <w:spacing w:after="0" w:line="240" w:lineRule="auto"/>
              <w:jc w:val="both"/>
              <w:rPr>
                <w:rFonts w:ascii="Times New Roman" w:eastAsia="Times New Roman" w:hAnsi="Times New Roman"/>
                <w:b/>
                <w:color w:val="000000"/>
                <w:sz w:val="20"/>
                <w:szCs w:val="20"/>
                <w:lang w:val="it-IT"/>
              </w:rPr>
            </w:pPr>
            <w:r w:rsidRPr="000D1E2B">
              <w:rPr>
                <w:rFonts w:ascii="Times New Roman" w:eastAsia="Times New Roman" w:hAnsi="Times New Roman"/>
                <w:b/>
                <w:color w:val="000000"/>
                <w:sz w:val="20"/>
                <w:szCs w:val="20"/>
                <w:lang w:val="it-IT"/>
              </w:rPr>
              <w:t>Chương 7. Truy tố</w:t>
            </w:r>
          </w:p>
          <w:p w:rsidR="00C3142F" w:rsidRPr="000D1E2B" w:rsidRDefault="00C3142F" w:rsidP="000D1E2B">
            <w:pPr>
              <w:widowControl w:val="0"/>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7.1. Khái niệm, nhiệm vụ và ý nghĩa của giai đoạn truy tố</w:t>
            </w:r>
          </w:p>
          <w:p w:rsidR="00C3142F" w:rsidRPr="000D1E2B" w:rsidRDefault="00C3142F" w:rsidP="000D1E2B">
            <w:pPr>
              <w:widowControl w:val="0"/>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7.2. Hoạt động của Viện kiểm sát trong giai đoạn truy tố</w:t>
            </w:r>
          </w:p>
          <w:p w:rsidR="00E31DB3" w:rsidRPr="000D1E2B" w:rsidRDefault="00C3142F" w:rsidP="000D1E2B">
            <w:pPr>
              <w:widowControl w:val="0"/>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7.3. Các quyết định của Viện kiểm sát trong giai đoạn truy tố</w:t>
            </w:r>
          </w:p>
        </w:tc>
        <w:tc>
          <w:tcPr>
            <w:tcW w:w="992" w:type="dxa"/>
          </w:tcPr>
          <w:p w:rsidR="00E31DB3"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992" w:type="dxa"/>
          </w:tcPr>
          <w:p w:rsidR="00E31DB3"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1</w:t>
            </w:r>
          </w:p>
        </w:tc>
        <w:tc>
          <w:tcPr>
            <w:tcW w:w="851" w:type="dxa"/>
          </w:tcPr>
          <w:p w:rsidR="00E31DB3"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 - Chương VIII Giáo trình luật TTHS, Trường Đại học Luật Hà Nội, Nxb. CAND, Hà Nội, 2009, 2010, 2011.</w:t>
            </w:r>
          </w:p>
          <w:p w:rsidR="00E31DB3"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Từ Điều 166 đến Điều 169, Bình luận khoa học BLTTHS năm 2003, Võ Khánh Vinh (chủ biên), Nxb. CAND, Hà Nội, 2004, tr. 489 - 502.</w:t>
            </w:r>
          </w:p>
        </w:tc>
        <w:tc>
          <w:tcPr>
            <w:tcW w:w="828" w:type="dxa"/>
          </w:tcPr>
          <w:p w:rsidR="00E31DB3" w:rsidRPr="000D1E2B" w:rsidRDefault="00E31DB3" w:rsidP="000D1E2B">
            <w:pPr>
              <w:spacing w:after="0" w:line="240" w:lineRule="auto"/>
              <w:rPr>
                <w:rFonts w:ascii="Times New Roman" w:hAnsi="Times New Roman"/>
                <w:b/>
                <w:sz w:val="20"/>
                <w:szCs w:val="20"/>
              </w:rPr>
            </w:pPr>
          </w:p>
        </w:tc>
      </w:tr>
      <w:tr w:rsidR="00DD3182" w:rsidRPr="00E31DB3" w:rsidTr="00F66C41">
        <w:trPr>
          <w:jc w:val="center"/>
        </w:trPr>
        <w:tc>
          <w:tcPr>
            <w:tcW w:w="3620" w:type="dxa"/>
          </w:tcPr>
          <w:p w:rsidR="00C3142F" w:rsidRPr="000D1E2B" w:rsidRDefault="00C3142F" w:rsidP="000D1E2B">
            <w:pPr>
              <w:widowControl w:val="0"/>
              <w:spacing w:after="0" w:line="240" w:lineRule="auto"/>
              <w:jc w:val="both"/>
              <w:rPr>
                <w:rFonts w:ascii="Times New Roman" w:eastAsia="Times New Roman" w:hAnsi="Times New Roman"/>
                <w:b/>
                <w:color w:val="000000"/>
                <w:sz w:val="20"/>
                <w:szCs w:val="20"/>
                <w:lang w:val="it-IT"/>
              </w:rPr>
            </w:pPr>
            <w:r w:rsidRPr="000D1E2B">
              <w:rPr>
                <w:rFonts w:ascii="Times New Roman" w:eastAsia="Times New Roman" w:hAnsi="Times New Roman"/>
                <w:b/>
                <w:color w:val="000000"/>
                <w:sz w:val="20"/>
                <w:szCs w:val="20"/>
                <w:lang w:val="it-IT"/>
              </w:rPr>
              <w:t xml:space="preserve">Chương 8. Xét xử sơ thẩm vụ án hình sự </w:t>
            </w:r>
          </w:p>
          <w:p w:rsidR="00C3142F" w:rsidRPr="000D1E2B" w:rsidRDefault="00C3142F" w:rsidP="000D1E2B">
            <w:pPr>
              <w:widowControl w:val="0"/>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 xml:space="preserve">8.1. Khái niệm, nhiệm vụ, ý nghĩa của </w:t>
            </w:r>
            <w:r w:rsidRPr="000D1E2B">
              <w:rPr>
                <w:rFonts w:ascii="Times New Roman" w:eastAsia="Times New Roman" w:hAnsi="Times New Roman"/>
                <w:color w:val="000000"/>
                <w:sz w:val="20"/>
                <w:szCs w:val="20"/>
                <w:lang w:val="it-IT"/>
              </w:rPr>
              <w:lastRenderedPageBreak/>
              <w:t>giai đoạn xét xử sơ thẩm</w:t>
            </w:r>
          </w:p>
          <w:p w:rsidR="00C3142F" w:rsidRPr="000D1E2B" w:rsidRDefault="00C3142F" w:rsidP="000D1E2B">
            <w:pPr>
              <w:widowControl w:val="0"/>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8.2. Thẩm quyền xét xử sơ thẩm của tòa án</w:t>
            </w:r>
          </w:p>
          <w:p w:rsidR="00C3142F" w:rsidRPr="000D1E2B" w:rsidRDefault="00C3142F" w:rsidP="000D1E2B">
            <w:pPr>
              <w:widowControl w:val="0"/>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8.3. Những quy định chung về thủ tục tố tụng tại phiên tòa</w:t>
            </w:r>
          </w:p>
          <w:p w:rsidR="00C3142F" w:rsidRPr="000D1E2B" w:rsidRDefault="00C3142F" w:rsidP="000D1E2B">
            <w:pPr>
              <w:widowControl w:val="0"/>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8.4. Trình tự phiên tòa sơ thẩm hình sự</w:t>
            </w:r>
          </w:p>
          <w:p w:rsidR="00E31DB3" w:rsidRPr="000D1E2B" w:rsidRDefault="00C3142F" w:rsidP="000D1E2B">
            <w:pPr>
              <w:widowControl w:val="0"/>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8.5. Những việc cần phải làm sau khi kết thúc phiên tòa</w:t>
            </w:r>
          </w:p>
        </w:tc>
        <w:tc>
          <w:tcPr>
            <w:tcW w:w="992" w:type="dxa"/>
          </w:tcPr>
          <w:p w:rsidR="00E31DB3"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lastRenderedPageBreak/>
              <w:t>2</w:t>
            </w:r>
          </w:p>
        </w:tc>
        <w:tc>
          <w:tcPr>
            <w:tcW w:w="992" w:type="dxa"/>
          </w:tcPr>
          <w:p w:rsidR="00E31DB3" w:rsidRPr="000D1E2B" w:rsidRDefault="00FF282A" w:rsidP="000D1E2B">
            <w:pPr>
              <w:spacing w:after="0" w:line="240" w:lineRule="auto"/>
              <w:jc w:val="center"/>
              <w:rPr>
                <w:rFonts w:ascii="Times New Roman" w:hAnsi="Times New Roman"/>
                <w:b/>
                <w:sz w:val="20"/>
                <w:szCs w:val="20"/>
              </w:rPr>
            </w:pPr>
            <w:r w:rsidRPr="000D1E2B">
              <w:rPr>
                <w:rFonts w:ascii="Times New Roman" w:hAnsi="Times New Roman"/>
                <w:b/>
                <w:sz w:val="20"/>
                <w:szCs w:val="20"/>
              </w:rPr>
              <w:t>1</w:t>
            </w:r>
          </w:p>
        </w:tc>
        <w:tc>
          <w:tcPr>
            <w:tcW w:w="851" w:type="dxa"/>
          </w:tcPr>
          <w:p w:rsidR="00E31DB3" w:rsidRPr="000D1E2B" w:rsidRDefault="00FF282A" w:rsidP="000D1E2B">
            <w:pPr>
              <w:spacing w:after="0" w:line="240" w:lineRule="auto"/>
              <w:rPr>
                <w:rFonts w:ascii="Times New Roman" w:hAnsi="Times New Roman"/>
                <w:b/>
                <w:sz w:val="20"/>
                <w:szCs w:val="20"/>
              </w:rPr>
            </w:pPr>
            <w:r w:rsidRPr="000D1E2B">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xml:space="preserve">- Chương IX Giáo trình luật TTHS, Trường Đại học </w:t>
            </w:r>
            <w:r w:rsidRPr="000D1E2B">
              <w:rPr>
                <w:rFonts w:ascii="Times New Roman" w:hAnsi="Times New Roman"/>
                <w:sz w:val="20"/>
                <w:szCs w:val="20"/>
              </w:rPr>
              <w:lastRenderedPageBreak/>
              <w:t>Luật Hà Nội, Nxb. CAND, Hà Nội, 2009, 2010, 2011.</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Từ Điều 170 đến Điều 229, Bình luận khoa học BLTTHS năm 2003, Võ Khánh Vinh (chủ biên), Nxb. CAND, Hà Nội, 2004, tr. 505 - 628.</w:t>
            </w:r>
          </w:p>
          <w:p w:rsidR="00E31DB3"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Thủ tục xét xử các vụ án hình sự, Đinh Văn Quế, Nxb. Thành phố Hồ Chí Minh, 2003, tr. 138 - 223.</w:t>
            </w:r>
          </w:p>
        </w:tc>
        <w:tc>
          <w:tcPr>
            <w:tcW w:w="828" w:type="dxa"/>
          </w:tcPr>
          <w:p w:rsidR="00E31DB3" w:rsidRPr="000D1E2B" w:rsidRDefault="00DB6A79" w:rsidP="000D1E2B">
            <w:pPr>
              <w:spacing w:after="0" w:line="240" w:lineRule="auto"/>
              <w:rPr>
                <w:rFonts w:ascii="Times New Roman" w:hAnsi="Times New Roman"/>
                <w:sz w:val="20"/>
                <w:szCs w:val="20"/>
              </w:rPr>
            </w:pPr>
            <w:r w:rsidRPr="000D1E2B">
              <w:rPr>
                <w:rFonts w:ascii="Times New Roman" w:hAnsi="Times New Roman"/>
                <w:sz w:val="20"/>
                <w:szCs w:val="20"/>
              </w:rPr>
              <w:lastRenderedPageBreak/>
              <w:t xml:space="preserve"> </w:t>
            </w:r>
          </w:p>
        </w:tc>
      </w:tr>
      <w:tr w:rsidR="00DD3182" w:rsidRPr="00E31DB3" w:rsidTr="00F66C41">
        <w:trPr>
          <w:jc w:val="center"/>
        </w:trPr>
        <w:tc>
          <w:tcPr>
            <w:tcW w:w="3620" w:type="dxa"/>
          </w:tcPr>
          <w:p w:rsidR="00C3142F" w:rsidRPr="000D1E2B" w:rsidRDefault="00C3142F" w:rsidP="000D1E2B">
            <w:pPr>
              <w:spacing w:after="0" w:line="240" w:lineRule="auto"/>
              <w:jc w:val="both"/>
              <w:rPr>
                <w:rFonts w:ascii="Times New Roman" w:eastAsia="Times New Roman" w:hAnsi="Times New Roman"/>
                <w:b/>
                <w:color w:val="000000"/>
                <w:sz w:val="20"/>
                <w:szCs w:val="20"/>
                <w:lang w:val="it-IT"/>
              </w:rPr>
            </w:pPr>
            <w:r w:rsidRPr="000D1E2B">
              <w:rPr>
                <w:rFonts w:ascii="Times New Roman" w:eastAsia="Times New Roman" w:hAnsi="Times New Roman"/>
                <w:b/>
                <w:color w:val="000000"/>
                <w:sz w:val="20"/>
                <w:szCs w:val="20"/>
                <w:lang w:val="it-IT"/>
              </w:rPr>
              <w:lastRenderedPageBreak/>
              <w:t>Chương 9. Xét xử phúc thẩm vụ án hình sự</w:t>
            </w:r>
          </w:p>
          <w:p w:rsidR="00C3142F" w:rsidRPr="000D1E2B" w:rsidRDefault="00C3142F"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9.1. Khái niệm, nhiệm vụ, ý nghĩa của giai đoạn xét xử phúc thẩm</w:t>
            </w:r>
          </w:p>
          <w:p w:rsidR="00C3142F" w:rsidRPr="000D1E2B" w:rsidRDefault="00C3142F"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9.2. Kháng cáo, kháng nghị phúc thẩm</w:t>
            </w:r>
          </w:p>
          <w:p w:rsidR="00E31DB3" w:rsidRPr="000D1E2B" w:rsidRDefault="00C3142F"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9.3. Xét xử phúc thẩm</w:t>
            </w:r>
          </w:p>
        </w:tc>
        <w:tc>
          <w:tcPr>
            <w:tcW w:w="992" w:type="dxa"/>
          </w:tcPr>
          <w:p w:rsidR="00E31DB3"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92" w:type="dxa"/>
          </w:tcPr>
          <w:p w:rsidR="00E31DB3"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851" w:type="dxa"/>
          </w:tcPr>
          <w:p w:rsidR="00E31DB3"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3</w:t>
            </w:r>
            <w:bookmarkStart w:id="0" w:name="_GoBack"/>
            <w:bookmarkEnd w:id="0"/>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Chương IX Giáo trình luật TTHS, Trường Đại học Luật Hà Nội, Nxb. CAND, Hà Nội, 2009, 2010, 2011.</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Từ Điều 170 đến Điều 229, Bình luận khoa học BLTTHS năm 2003, Võ Khánh Vinh (chủ biên), Nxb. CAND, Hà Nội, 2004, tr. 505 - 628.</w:t>
            </w:r>
          </w:p>
          <w:p w:rsidR="00C146E8"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Thủ tục xét xử các vụ án hình sự, Đinh Văn Quế, Nxb. Thành phố Hồ Chí Minh, 2003, tr. 224 - 285.</w:t>
            </w:r>
          </w:p>
        </w:tc>
        <w:tc>
          <w:tcPr>
            <w:tcW w:w="828" w:type="dxa"/>
          </w:tcPr>
          <w:p w:rsidR="00E31DB3" w:rsidRPr="000D1E2B" w:rsidRDefault="00E31DB3" w:rsidP="000D1E2B">
            <w:pPr>
              <w:spacing w:after="0" w:line="240" w:lineRule="auto"/>
              <w:rPr>
                <w:rFonts w:ascii="Times New Roman" w:hAnsi="Times New Roman"/>
                <w:sz w:val="20"/>
                <w:szCs w:val="20"/>
              </w:rPr>
            </w:pPr>
          </w:p>
        </w:tc>
      </w:tr>
      <w:tr w:rsidR="00C3142F" w:rsidRPr="00E31DB3" w:rsidTr="00F66C41">
        <w:trPr>
          <w:jc w:val="center"/>
        </w:trPr>
        <w:tc>
          <w:tcPr>
            <w:tcW w:w="3620" w:type="dxa"/>
          </w:tcPr>
          <w:p w:rsidR="00C3142F" w:rsidRPr="000D1E2B" w:rsidRDefault="00C3142F" w:rsidP="000D1E2B">
            <w:pPr>
              <w:spacing w:after="0" w:line="240" w:lineRule="auto"/>
              <w:jc w:val="both"/>
              <w:rPr>
                <w:rFonts w:ascii="Times New Roman" w:eastAsia="Times New Roman" w:hAnsi="Times New Roman"/>
                <w:b/>
                <w:color w:val="000000"/>
                <w:sz w:val="20"/>
                <w:szCs w:val="20"/>
                <w:lang w:val="it-IT"/>
              </w:rPr>
            </w:pPr>
            <w:r w:rsidRPr="000D1E2B">
              <w:rPr>
                <w:rFonts w:ascii="Times New Roman" w:eastAsia="Times New Roman" w:hAnsi="Times New Roman"/>
                <w:b/>
                <w:color w:val="000000"/>
                <w:sz w:val="20"/>
                <w:szCs w:val="20"/>
                <w:lang w:val="it-IT"/>
              </w:rPr>
              <w:t>Chương 10. Xét lại bản án và quyết định đã có hiệu lực pháp luật</w:t>
            </w:r>
          </w:p>
          <w:p w:rsidR="00C3142F" w:rsidRPr="000D1E2B" w:rsidRDefault="00C3142F"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10.1. Thủ tục giám đốc thẩm</w:t>
            </w:r>
          </w:p>
          <w:p w:rsidR="00C3142F" w:rsidRPr="000D1E2B" w:rsidRDefault="00C3142F"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10.2. Thủ tục tái thẩm</w:t>
            </w:r>
          </w:p>
          <w:p w:rsidR="00C3142F" w:rsidRPr="000D1E2B" w:rsidRDefault="00C3142F" w:rsidP="000D1E2B">
            <w:pPr>
              <w:spacing w:after="0" w:line="240" w:lineRule="auto"/>
              <w:jc w:val="both"/>
              <w:rPr>
                <w:rFonts w:ascii="Times New Roman" w:eastAsia="Times New Roman" w:hAnsi="Times New Roman"/>
                <w:color w:val="000000"/>
                <w:sz w:val="20"/>
                <w:szCs w:val="20"/>
                <w:lang w:val="it-IT"/>
              </w:rPr>
            </w:pPr>
            <w:r w:rsidRPr="000D1E2B">
              <w:rPr>
                <w:rFonts w:ascii="Times New Roman" w:eastAsia="Times New Roman" w:hAnsi="Times New Roman"/>
                <w:color w:val="000000"/>
                <w:sz w:val="20"/>
                <w:szCs w:val="20"/>
                <w:lang w:val="it-IT"/>
              </w:rPr>
              <w:t>10.3. Phân biệt thủ tục giám đốc thẩm với xét xử sơ thẩm; phúc thẩm và thủ tục tái thẩm</w:t>
            </w:r>
          </w:p>
        </w:tc>
        <w:tc>
          <w:tcPr>
            <w:tcW w:w="992" w:type="dxa"/>
          </w:tcPr>
          <w:p w:rsidR="00C3142F"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92" w:type="dxa"/>
          </w:tcPr>
          <w:p w:rsidR="00C3142F"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851" w:type="dxa"/>
          </w:tcPr>
          <w:p w:rsidR="00C3142F" w:rsidRPr="000D1E2B" w:rsidRDefault="00232C5A" w:rsidP="000D1E2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507" w:type="dxa"/>
          </w:tcPr>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Đọc:</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Chương XII Giáo trình luật TTHS, Trường Đại học Luật Hà Nội, Nxb. CAND, Hà Nội, 2009, 2010, 2011.</w:t>
            </w:r>
          </w:p>
          <w:p w:rsidR="000D1E2B"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Từ Điều 272 đến Điều 300, Bình luận khoa học BLTTHS năm 2003, Võ Khánh Vinh (chủ biên), Nxb. CAND, Hà Nội, 2004, tr. 745 - 806.</w:t>
            </w:r>
          </w:p>
          <w:p w:rsidR="00C3142F" w:rsidRPr="000D1E2B" w:rsidRDefault="000D1E2B" w:rsidP="000D1E2B">
            <w:pPr>
              <w:spacing w:after="0" w:line="240" w:lineRule="auto"/>
              <w:jc w:val="both"/>
              <w:rPr>
                <w:rFonts w:ascii="Times New Roman" w:hAnsi="Times New Roman"/>
                <w:sz w:val="20"/>
                <w:szCs w:val="20"/>
              </w:rPr>
            </w:pPr>
            <w:r w:rsidRPr="000D1E2B">
              <w:rPr>
                <w:rFonts w:ascii="Times New Roman" w:hAnsi="Times New Roman"/>
                <w:sz w:val="20"/>
                <w:szCs w:val="20"/>
              </w:rPr>
              <w:t>- Thủ tục xét xử các vụ án hình sự, Đinh Văn Quế, Nxb. Thành phố Hồ Chí Minh, 2003, tr. 286 - 355.</w:t>
            </w:r>
          </w:p>
        </w:tc>
        <w:tc>
          <w:tcPr>
            <w:tcW w:w="828" w:type="dxa"/>
          </w:tcPr>
          <w:p w:rsidR="00C3142F" w:rsidRPr="000D1E2B" w:rsidRDefault="00C3142F" w:rsidP="000D1E2B">
            <w:pPr>
              <w:spacing w:after="0" w:line="240" w:lineRule="auto"/>
              <w:rPr>
                <w:rFonts w:ascii="Times New Roman" w:hAnsi="Times New Roman"/>
                <w:sz w:val="20"/>
                <w:szCs w:val="20"/>
              </w:rPr>
            </w:pPr>
          </w:p>
        </w:tc>
      </w:tr>
    </w:tbl>
    <w:p w:rsidR="00575EB6" w:rsidRPr="00575EB6" w:rsidRDefault="00575EB6" w:rsidP="000D1E2B">
      <w:pPr>
        <w:spacing w:after="0" w:line="240" w:lineRule="auto"/>
        <w:rPr>
          <w:rFonts w:ascii="Times New Roman" w:hAnsi="Times New Roman"/>
          <w:b/>
          <w:sz w:val="24"/>
        </w:rPr>
      </w:pPr>
    </w:p>
    <w:p w:rsidR="00575EB6" w:rsidRPr="006808C1" w:rsidRDefault="00575EB6" w:rsidP="000D1E2B">
      <w:pPr>
        <w:spacing w:after="0" w:line="240" w:lineRule="auto"/>
        <w:rPr>
          <w:rFonts w:ascii="Times New Roman" w:hAnsi="Times New Roman"/>
          <w:b/>
          <w:sz w:val="26"/>
          <w:szCs w:val="26"/>
        </w:rPr>
      </w:pPr>
      <w:r w:rsidRPr="00575EB6">
        <w:rPr>
          <w:rFonts w:ascii="Times New Roman" w:hAnsi="Times New Roman"/>
          <w:b/>
          <w:sz w:val="26"/>
          <w:szCs w:val="26"/>
        </w:rPr>
        <w:t>7</w:t>
      </w:r>
      <w:r w:rsidRPr="006808C1">
        <w:rPr>
          <w:rFonts w:ascii="Times New Roman" w:hAnsi="Times New Roman"/>
          <w:b/>
          <w:sz w:val="26"/>
          <w:szCs w:val="26"/>
        </w:rPr>
        <w:t xml:space="preserve">. Phần tài liệu </w:t>
      </w:r>
      <w:r w:rsidR="00146381">
        <w:rPr>
          <w:rFonts w:ascii="Times New Roman" w:hAnsi="Times New Roman"/>
          <w:b/>
          <w:sz w:val="26"/>
          <w:szCs w:val="26"/>
        </w:rPr>
        <w:t>học tập</w:t>
      </w:r>
    </w:p>
    <w:p w:rsidR="00146381" w:rsidRPr="00146381" w:rsidRDefault="005655D5" w:rsidP="000D1E2B">
      <w:pPr>
        <w:spacing w:after="0" w:line="240" w:lineRule="auto"/>
        <w:rPr>
          <w:rFonts w:ascii="Times New Roman" w:hAnsi="Times New Roman"/>
          <w:b/>
          <w:sz w:val="26"/>
          <w:szCs w:val="26"/>
        </w:rPr>
      </w:pPr>
      <w:r w:rsidRPr="00EE7EF6">
        <w:rPr>
          <w:rFonts w:ascii="Times New Roman" w:hAnsi="Times New Roman"/>
          <w:b/>
          <w:bCs/>
          <w:sz w:val="26"/>
          <w:szCs w:val="26"/>
        </w:rPr>
        <w:t>7.1</w:t>
      </w:r>
      <w:r w:rsidRPr="00EE7EF6">
        <w:rPr>
          <w:rFonts w:ascii="Times New Roman" w:hAnsi="Times New Roman"/>
          <w:b/>
          <w:sz w:val="26"/>
          <w:szCs w:val="26"/>
        </w:rPr>
        <w:t xml:space="preserve">. </w:t>
      </w:r>
      <w:r w:rsidR="00146381" w:rsidRPr="00146381">
        <w:rPr>
          <w:rFonts w:ascii="Times New Roman" w:eastAsia="Times New Roman" w:hAnsi="Times New Roman"/>
          <w:b/>
          <w:bCs/>
          <w:sz w:val="26"/>
          <w:szCs w:val="26"/>
          <w:lang w:val="nl-NL"/>
        </w:rPr>
        <w:t>Giáo trình, sách</w:t>
      </w:r>
    </w:p>
    <w:p w:rsidR="00146381" w:rsidRPr="00146381" w:rsidRDefault="00146381" w:rsidP="000D1E2B">
      <w:pPr>
        <w:widowControl w:val="0"/>
        <w:numPr>
          <w:ilvl w:val="0"/>
          <w:numId w:val="23"/>
        </w:numPr>
        <w:spacing w:after="0" w:line="240" w:lineRule="auto"/>
        <w:ind w:left="357" w:hanging="357"/>
        <w:jc w:val="both"/>
        <w:rPr>
          <w:rFonts w:ascii="Times New Roman" w:hAnsi="Times New Roman"/>
          <w:i/>
          <w:sz w:val="26"/>
          <w:szCs w:val="26"/>
          <w:lang w:val="nl-NL"/>
        </w:rPr>
      </w:pPr>
      <w:r w:rsidRPr="00146381">
        <w:rPr>
          <w:rFonts w:ascii="Times New Roman" w:hAnsi="Times New Roman"/>
          <w:sz w:val="26"/>
          <w:szCs w:val="26"/>
          <w:lang w:val="nl-NL"/>
        </w:rPr>
        <w:t xml:space="preserve">Trường Đại học Luật Hà Nội, </w:t>
      </w:r>
      <w:r w:rsidRPr="00146381">
        <w:rPr>
          <w:rFonts w:ascii="Times New Roman" w:hAnsi="Times New Roman"/>
          <w:i/>
          <w:sz w:val="26"/>
          <w:szCs w:val="26"/>
          <w:lang w:val="nl-NL"/>
        </w:rPr>
        <w:t xml:space="preserve">Giáo trình luật TTHS Việt Nam, </w:t>
      </w:r>
      <w:r w:rsidRPr="00146381">
        <w:rPr>
          <w:rFonts w:ascii="Times New Roman" w:hAnsi="Times New Roman"/>
          <w:sz w:val="26"/>
          <w:szCs w:val="26"/>
          <w:lang w:val="nl-NL"/>
        </w:rPr>
        <w:t>Nxb. CAND, Hà Nội, 2009, 2010, 2011, 2012, 2013.</w:t>
      </w:r>
    </w:p>
    <w:p w:rsidR="00146381" w:rsidRPr="00146381" w:rsidRDefault="00146381" w:rsidP="000D1E2B">
      <w:pPr>
        <w:widowControl w:val="0"/>
        <w:numPr>
          <w:ilvl w:val="0"/>
          <w:numId w:val="23"/>
        </w:numPr>
        <w:spacing w:after="0" w:line="240" w:lineRule="auto"/>
        <w:ind w:left="357" w:hanging="357"/>
        <w:jc w:val="both"/>
        <w:rPr>
          <w:rFonts w:ascii="Times New Roman" w:hAnsi="Times New Roman"/>
          <w:i/>
          <w:sz w:val="26"/>
          <w:szCs w:val="26"/>
          <w:lang w:val="nl-NL"/>
        </w:rPr>
      </w:pPr>
      <w:r w:rsidRPr="00146381">
        <w:rPr>
          <w:rFonts w:ascii="Times New Roman" w:hAnsi="Times New Roman"/>
          <w:sz w:val="26"/>
          <w:szCs w:val="26"/>
          <w:lang w:val="nl-NL"/>
        </w:rPr>
        <w:t xml:space="preserve">Khoa luật Đại học quốc gia Hà Nội, </w:t>
      </w:r>
      <w:r w:rsidRPr="00146381">
        <w:rPr>
          <w:rFonts w:ascii="Times New Roman" w:hAnsi="Times New Roman"/>
          <w:i/>
          <w:sz w:val="26"/>
          <w:szCs w:val="26"/>
          <w:lang w:val="nl-NL"/>
        </w:rPr>
        <w:t>Giáo trình luật TTHS Việt Nam,</w:t>
      </w:r>
      <w:r w:rsidRPr="00146381">
        <w:rPr>
          <w:rFonts w:ascii="Times New Roman" w:hAnsi="Times New Roman"/>
          <w:sz w:val="26"/>
          <w:szCs w:val="26"/>
          <w:lang w:val="nl-NL"/>
        </w:rPr>
        <w:t xml:space="preserve"> Nxb. Đại học quốc gia Hà Nội, 2001.</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Nguyễn Mai Bộ, </w:t>
      </w:r>
      <w:r w:rsidRPr="00146381">
        <w:rPr>
          <w:rFonts w:ascii="Times New Roman" w:eastAsia="Times New Roman" w:hAnsi="Times New Roman"/>
          <w:i/>
          <w:sz w:val="26"/>
          <w:szCs w:val="26"/>
          <w:lang w:val="nl-NL"/>
        </w:rPr>
        <w:t xml:space="preserve">Biện pháp ngăn chặn khám xét và kê biên tài sản trong BLTTHS, </w:t>
      </w:r>
      <w:r w:rsidRPr="00146381">
        <w:rPr>
          <w:rFonts w:ascii="Times New Roman" w:eastAsia="Times New Roman" w:hAnsi="Times New Roman"/>
          <w:sz w:val="26"/>
          <w:szCs w:val="26"/>
          <w:lang w:val="nl-NL"/>
        </w:rPr>
        <w:t>Nxb. Tư pháp, Hà Nội, 2004.</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Phạm Hồng Hải, </w:t>
      </w:r>
      <w:r w:rsidRPr="00146381">
        <w:rPr>
          <w:rFonts w:ascii="Times New Roman" w:eastAsia="Times New Roman" w:hAnsi="Times New Roman"/>
          <w:i/>
          <w:sz w:val="26"/>
          <w:szCs w:val="26"/>
          <w:lang w:val="nl-NL"/>
        </w:rPr>
        <w:t xml:space="preserve">Bảo đảm quyền bào chữa của người bị buộc tội, </w:t>
      </w:r>
      <w:r w:rsidRPr="00146381">
        <w:rPr>
          <w:rFonts w:ascii="Times New Roman" w:eastAsia="Times New Roman" w:hAnsi="Times New Roman"/>
          <w:sz w:val="26"/>
          <w:szCs w:val="26"/>
          <w:lang w:val="nl-NL"/>
        </w:rPr>
        <w:t>Nxb. CAND, Hà Nội, 1999.</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Đinh Văn Quế, </w:t>
      </w:r>
      <w:r w:rsidRPr="00146381">
        <w:rPr>
          <w:rFonts w:ascii="Times New Roman" w:eastAsia="Times New Roman" w:hAnsi="Times New Roman"/>
          <w:i/>
          <w:sz w:val="26"/>
          <w:szCs w:val="26"/>
          <w:lang w:val="nl-NL"/>
        </w:rPr>
        <w:t xml:space="preserve">Thủ tục xét xử các vụ án hình sự, </w:t>
      </w:r>
      <w:r w:rsidRPr="00146381">
        <w:rPr>
          <w:rFonts w:ascii="Times New Roman" w:eastAsia="Times New Roman" w:hAnsi="Times New Roman"/>
          <w:sz w:val="26"/>
          <w:szCs w:val="26"/>
          <w:lang w:val="nl-NL"/>
        </w:rPr>
        <w:t>Nxb. Thành phố Hồ Chí Minh, 2003.</w:t>
      </w:r>
    </w:p>
    <w:p w:rsidR="00146381" w:rsidRPr="00146381" w:rsidRDefault="00146381" w:rsidP="000D1E2B">
      <w:pPr>
        <w:widowControl w:val="0"/>
        <w:numPr>
          <w:ilvl w:val="0"/>
          <w:numId w:val="23"/>
        </w:numPr>
        <w:tabs>
          <w:tab w:val="num" w:pos="1260"/>
        </w:tabs>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Lê Hữu Thể (chủ biên), Đỗ Văn Bường, Nông Xuân Trường, </w:t>
      </w:r>
      <w:r w:rsidRPr="00146381">
        <w:rPr>
          <w:rFonts w:ascii="Times New Roman" w:eastAsia="Times New Roman" w:hAnsi="Times New Roman"/>
          <w:i/>
          <w:sz w:val="26"/>
          <w:szCs w:val="26"/>
          <w:lang w:val="nl-NL"/>
        </w:rPr>
        <w:t xml:space="preserve">Thực hành quyền công tố và kiểm sát các hoạt động tư pháp trong giai đoạn điều tra, </w:t>
      </w:r>
      <w:r w:rsidRPr="00146381">
        <w:rPr>
          <w:rFonts w:ascii="Times New Roman" w:eastAsia="Times New Roman" w:hAnsi="Times New Roman"/>
          <w:sz w:val="26"/>
          <w:szCs w:val="26"/>
          <w:lang w:val="nl-NL"/>
        </w:rPr>
        <w:t xml:space="preserve">Nxb. Tư </w:t>
      </w:r>
      <w:r w:rsidRPr="00146381">
        <w:rPr>
          <w:rFonts w:ascii="Times New Roman" w:eastAsia="Times New Roman" w:hAnsi="Times New Roman"/>
          <w:sz w:val="26"/>
          <w:szCs w:val="26"/>
          <w:lang w:val="nl-NL"/>
        </w:rPr>
        <w:lastRenderedPageBreak/>
        <w:t>pháp, Hà Nội, 2005.</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i/>
          <w:sz w:val="26"/>
          <w:szCs w:val="26"/>
          <w:lang w:val="nl-NL"/>
        </w:rPr>
      </w:pPr>
      <w:r w:rsidRPr="00146381">
        <w:rPr>
          <w:rFonts w:ascii="Times New Roman" w:eastAsia="Times New Roman" w:hAnsi="Times New Roman"/>
          <w:sz w:val="26"/>
          <w:szCs w:val="26"/>
          <w:lang w:val="nl-NL"/>
        </w:rPr>
        <w:t xml:space="preserve">Trường Đại học Luật Hà Nội, </w:t>
      </w:r>
      <w:r w:rsidRPr="00146381">
        <w:rPr>
          <w:rFonts w:ascii="Times New Roman" w:eastAsia="Times New Roman" w:hAnsi="Times New Roman"/>
          <w:i/>
          <w:sz w:val="26"/>
          <w:szCs w:val="26"/>
          <w:lang w:val="nl-NL"/>
        </w:rPr>
        <w:t xml:space="preserve">Những nguyên tắc cơ bản của luật TTHS Việt Nam, </w:t>
      </w:r>
      <w:r w:rsidRPr="00146381">
        <w:rPr>
          <w:rFonts w:ascii="Times New Roman" w:eastAsia="Times New Roman" w:hAnsi="Times New Roman"/>
          <w:sz w:val="26"/>
          <w:szCs w:val="26"/>
          <w:lang w:val="nl-NL"/>
        </w:rPr>
        <w:t>Nxb. CAND, Hà Nội, 2000.</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Viện khoa học pháp lí, </w:t>
      </w:r>
      <w:r w:rsidRPr="00146381">
        <w:rPr>
          <w:rFonts w:ascii="Times New Roman" w:eastAsia="Times New Roman" w:hAnsi="Times New Roman"/>
          <w:i/>
          <w:iCs/>
          <w:sz w:val="26"/>
          <w:szCs w:val="26"/>
          <w:lang w:val="nl-NL"/>
        </w:rPr>
        <w:t xml:space="preserve">Chế định thẩm phán - Một số vấn đề lí luận và thực tiễn, </w:t>
      </w:r>
      <w:r w:rsidRPr="00146381">
        <w:rPr>
          <w:rFonts w:ascii="Times New Roman" w:eastAsia="Times New Roman" w:hAnsi="Times New Roman"/>
          <w:sz w:val="26"/>
          <w:szCs w:val="26"/>
          <w:lang w:val="nl-NL"/>
        </w:rPr>
        <w:t xml:space="preserve">Nxb. Tư pháp, Hà Nội, 2004. </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Võ Khánh Vinh và Nguyễn Mạnh Kháng (chủ biên), </w:t>
      </w:r>
      <w:r w:rsidRPr="00146381">
        <w:rPr>
          <w:rFonts w:ascii="Times New Roman" w:eastAsia="Times New Roman" w:hAnsi="Times New Roman"/>
          <w:i/>
          <w:iCs/>
          <w:sz w:val="26"/>
          <w:szCs w:val="26"/>
          <w:lang w:val="nl-NL"/>
        </w:rPr>
        <w:t>Pháp luật thi hành án hình sự Việt Nam, những vấn đề lí luận và thực tiễn,</w:t>
      </w:r>
      <w:r w:rsidRPr="00146381">
        <w:rPr>
          <w:rFonts w:ascii="Times New Roman" w:eastAsia="Times New Roman" w:hAnsi="Times New Roman"/>
          <w:sz w:val="26"/>
          <w:szCs w:val="26"/>
          <w:lang w:val="nl-NL"/>
        </w:rPr>
        <w:t xml:space="preserve"> Nxb. Tư pháp, Hà Nội, 2006.</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Võ Khánh Vinh (chủ biên), </w:t>
      </w:r>
      <w:r w:rsidRPr="00146381">
        <w:rPr>
          <w:rFonts w:ascii="Times New Roman" w:eastAsia="Times New Roman" w:hAnsi="Times New Roman"/>
          <w:i/>
          <w:sz w:val="26"/>
          <w:szCs w:val="26"/>
          <w:lang w:val="nl-NL"/>
        </w:rPr>
        <w:t>Bình luận khoa học BLTTHS năm 2003</w:t>
      </w:r>
      <w:r w:rsidRPr="00146381">
        <w:rPr>
          <w:rFonts w:ascii="Times New Roman" w:eastAsia="Times New Roman" w:hAnsi="Times New Roman"/>
          <w:sz w:val="26"/>
          <w:szCs w:val="26"/>
          <w:lang w:val="nl-NL"/>
        </w:rPr>
        <w:t>, Nxb. CAND, Hà Nội, 2004.</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Văn phòng Quốc hội, </w:t>
      </w:r>
      <w:r w:rsidRPr="00146381">
        <w:rPr>
          <w:rFonts w:ascii="Times New Roman" w:eastAsia="Times New Roman" w:hAnsi="Times New Roman"/>
          <w:i/>
          <w:iCs/>
          <w:sz w:val="26"/>
          <w:szCs w:val="26"/>
          <w:lang w:val="nl-NL"/>
        </w:rPr>
        <w:t>Những nội dung cơ bản của Pháp lệnh tổ chức điều tra hình sự năm 2004,</w:t>
      </w:r>
      <w:r w:rsidRPr="00146381">
        <w:rPr>
          <w:rFonts w:ascii="Times New Roman" w:eastAsia="Times New Roman" w:hAnsi="Times New Roman"/>
          <w:sz w:val="26"/>
          <w:szCs w:val="26"/>
          <w:lang w:val="nl-NL"/>
        </w:rPr>
        <w:t xml:space="preserve"> Nxb. Tư pháp, Hà Nội, 2004.</w:t>
      </w:r>
    </w:p>
    <w:p w:rsidR="00146381" w:rsidRPr="00146381" w:rsidRDefault="00146381" w:rsidP="000D1E2B">
      <w:pPr>
        <w:widowControl w:val="0"/>
        <w:spacing w:after="0" w:line="240" w:lineRule="auto"/>
        <w:jc w:val="both"/>
        <w:rPr>
          <w:rFonts w:ascii="Times New Roman" w:eastAsia="Times New Roman" w:hAnsi="Times New Roman"/>
          <w:sz w:val="26"/>
          <w:szCs w:val="26"/>
          <w:lang w:val="nl-NL"/>
        </w:rPr>
      </w:pPr>
      <w:r>
        <w:rPr>
          <w:rFonts w:ascii="Times New Roman" w:hAnsi="Times New Roman"/>
          <w:b/>
          <w:bCs/>
          <w:sz w:val="26"/>
          <w:szCs w:val="26"/>
          <w:lang w:val="nl-NL"/>
        </w:rPr>
        <w:t>7</w:t>
      </w:r>
      <w:r w:rsidRPr="00146381">
        <w:rPr>
          <w:rFonts w:ascii="Times New Roman" w:hAnsi="Times New Roman"/>
          <w:b/>
          <w:bCs/>
          <w:sz w:val="26"/>
          <w:szCs w:val="26"/>
          <w:lang w:val="nl-NL"/>
        </w:rPr>
        <w:t>.2. Tài liệu tham khảo (sách, bài báo, tạp chí, đề tài khoa học, kỷ yếu hội thảo, website...)</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pacing w:val="-8"/>
          <w:sz w:val="26"/>
          <w:szCs w:val="26"/>
          <w:lang w:val="nl-NL"/>
        </w:rPr>
        <w:t xml:space="preserve"> Viện</w:t>
      </w:r>
      <w:r w:rsidRPr="00146381">
        <w:rPr>
          <w:rFonts w:ascii="Times New Roman" w:eastAsia="Times New Roman" w:hAnsi="Times New Roman"/>
          <w:sz w:val="26"/>
          <w:szCs w:val="26"/>
          <w:lang w:val="nl-NL"/>
        </w:rPr>
        <w:t xml:space="preserve"> khoa học pháp lí, </w:t>
      </w:r>
      <w:r w:rsidRPr="00146381">
        <w:rPr>
          <w:rFonts w:ascii="Times New Roman" w:eastAsia="Times New Roman" w:hAnsi="Times New Roman"/>
          <w:i/>
          <w:sz w:val="26"/>
          <w:szCs w:val="26"/>
          <w:lang w:val="nl-NL"/>
        </w:rPr>
        <w:t>Bình luận khoa học BLTTHS năm 2003</w:t>
      </w:r>
      <w:r w:rsidRPr="00146381">
        <w:rPr>
          <w:rFonts w:ascii="Times New Roman" w:eastAsia="Times New Roman" w:hAnsi="Times New Roman"/>
          <w:sz w:val="26"/>
          <w:szCs w:val="26"/>
          <w:lang w:val="nl-NL"/>
        </w:rPr>
        <w:t>, Nxb. Tư pháp, Hà Nội, 2005.</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Viện nghiên cứu nhà nước và pháp luật, </w:t>
      </w:r>
      <w:r w:rsidRPr="00146381">
        <w:rPr>
          <w:rFonts w:ascii="Times New Roman" w:eastAsia="Times New Roman" w:hAnsi="Times New Roman"/>
          <w:i/>
          <w:sz w:val="26"/>
          <w:szCs w:val="26"/>
          <w:lang w:val="nl-NL"/>
        </w:rPr>
        <w:t xml:space="preserve">Tội phạm học, luật hình sự và luật TTHS Việt Nam, </w:t>
      </w:r>
      <w:r w:rsidRPr="00146381">
        <w:rPr>
          <w:rFonts w:ascii="Times New Roman" w:eastAsia="Times New Roman" w:hAnsi="Times New Roman"/>
          <w:sz w:val="26"/>
          <w:szCs w:val="26"/>
          <w:lang w:val="nl-NL"/>
        </w:rPr>
        <w:t>Nxb. CTQG, Hà Nội, 1995.</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Viện kiểm sát nhân dân tối cao, </w:t>
      </w:r>
      <w:r w:rsidRPr="00146381">
        <w:rPr>
          <w:rFonts w:ascii="Times New Roman" w:eastAsia="Times New Roman" w:hAnsi="Times New Roman"/>
          <w:i/>
          <w:sz w:val="26"/>
          <w:szCs w:val="26"/>
          <w:lang w:val="nl-NL"/>
        </w:rPr>
        <w:t>Tuyển chọn các quyết định giám đốc thẩm từ 2000 - 2005,</w:t>
      </w:r>
      <w:r w:rsidRPr="00146381">
        <w:rPr>
          <w:rFonts w:ascii="Times New Roman" w:eastAsia="Times New Roman" w:hAnsi="Times New Roman"/>
          <w:sz w:val="26"/>
          <w:szCs w:val="26"/>
          <w:lang w:val="nl-NL"/>
        </w:rPr>
        <w:t xml:space="preserve"> Nxb. CAND, Hà Nội, 2007.</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Dương Thanh Biểu, </w:t>
      </w:r>
      <w:r w:rsidRPr="00146381">
        <w:rPr>
          <w:rFonts w:ascii="Times New Roman" w:eastAsia="Times New Roman" w:hAnsi="Times New Roman"/>
          <w:i/>
          <w:sz w:val="26"/>
          <w:szCs w:val="26"/>
          <w:lang w:val="nl-NL"/>
        </w:rPr>
        <w:t xml:space="preserve">Tranh luận tại phiên toà sơ thẩm, </w:t>
      </w:r>
      <w:r w:rsidRPr="00146381">
        <w:rPr>
          <w:rFonts w:ascii="Times New Roman" w:eastAsia="Times New Roman" w:hAnsi="Times New Roman"/>
          <w:sz w:val="26"/>
          <w:szCs w:val="26"/>
          <w:lang w:val="nl-NL"/>
        </w:rPr>
        <w:t>Nxb. Tư pháp, Hà Nội, 2007.</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Nguyễn Văn Cừ, </w:t>
      </w:r>
      <w:r w:rsidRPr="00146381">
        <w:rPr>
          <w:rFonts w:ascii="Times New Roman" w:eastAsia="Times New Roman" w:hAnsi="Times New Roman"/>
          <w:i/>
          <w:sz w:val="26"/>
          <w:szCs w:val="26"/>
          <w:lang w:val="nl-NL"/>
        </w:rPr>
        <w:t xml:space="preserve">Chứng cứ trong luật TTHS Việt Nam, </w:t>
      </w:r>
      <w:r w:rsidRPr="00146381">
        <w:rPr>
          <w:rFonts w:ascii="Times New Roman" w:eastAsia="Times New Roman" w:hAnsi="Times New Roman"/>
          <w:sz w:val="26"/>
          <w:szCs w:val="26"/>
          <w:lang w:val="nl-NL"/>
        </w:rPr>
        <w:t>Nxb. Tư pháp, Hà Nội, 2005.</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pacing w:val="-8"/>
          <w:sz w:val="26"/>
          <w:szCs w:val="26"/>
          <w:lang w:val="nl-NL"/>
        </w:rPr>
        <w:t>Phạm</w:t>
      </w:r>
      <w:r w:rsidRPr="00146381">
        <w:rPr>
          <w:rFonts w:ascii="Times New Roman" w:eastAsia="Times New Roman" w:hAnsi="Times New Roman"/>
          <w:sz w:val="26"/>
          <w:szCs w:val="26"/>
          <w:lang w:val="nl-NL"/>
        </w:rPr>
        <w:t xml:space="preserve"> Hồng Hải, </w:t>
      </w:r>
      <w:r w:rsidRPr="00146381">
        <w:rPr>
          <w:rFonts w:ascii="Times New Roman" w:eastAsia="Times New Roman" w:hAnsi="Times New Roman"/>
          <w:i/>
          <w:sz w:val="26"/>
          <w:szCs w:val="26"/>
          <w:lang w:val="nl-NL"/>
        </w:rPr>
        <w:t>Mô hình lí luận BLTTHS Việt Nam</w:t>
      </w:r>
      <w:r w:rsidRPr="00146381">
        <w:rPr>
          <w:rFonts w:ascii="Times New Roman" w:eastAsia="Times New Roman" w:hAnsi="Times New Roman"/>
          <w:sz w:val="26"/>
          <w:szCs w:val="26"/>
          <w:lang w:val="nl-NL"/>
        </w:rPr>
        <w:t>, Nxb. CAND, Hà Nội, 2003.</w:t>
      </w:r>
    </w:p>
    <w:p w:rsidR="00146381" w:rsidRPr="00146381" w:rsidRDefault="00146381" w:rsidP="000D1E2B">
      <w:pPr>
        <w:widowControl w:val="0"/>
        <w:tabs>
          <w:tab w:val="left" w:pos="360"/>
        </w:tabs>
        <w:spacing w:after="0" w:line="240" w:lineRule="auto"/>
        <w:rPr>
          <w:rFonts w:ascii="Times New Roman" w:eastAsia="Times New Roman" w:hAnsi="Times New Roman"/>
          <w:b/>
          <w:sz w:val="26"/>
          <w:szCs w:val="26"/>
          <w:lang w:val="nl-NL"/>
        </w:rPr>
      </w:pPr>
      <w:r>
        <w:rPr>
          <w:rFonts w:ascii="Times New Roman" w:eastAsia="Times New Roman" w:hAnsi="Times New Roman"/>
          <w:b/>
          <w:sz w:val="26"/>
          <w:szCs w:val="26"/>
          <w:lang w:val="nl-NL"/>
        </w:rPr>
        <w:t>7</w:t>
      </w:r>
      <w:r w:rsidRPr="00146381">
        <w:rPr>
          <w:rFonts w:ascii="Times New Roman" w:eastAsia="Times New Roman" w:hAnsi="Times New Roman"/>
          <w:b/>
          <w:sz w:val="26"/>
          <w:szCs w:val="26"/>
          <w:lang w:val="nl-NL"/>
        </w:rPr>
        <w:t xml:space="preserve">.3. Văn bản quy phạm pháp luật </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BLTTHS của nước Cộng hoà XHCN Việt Nam năm 2003.</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Luật tổ chức toà án nhân dân năm 2002.</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Luật tổ chức viện kiểm sát nhân dân năm 2002.</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Luật trách nhiệm bồi thường của Nhà nước năm 2009.</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Pháp lệnh kiểm sát viên viện kiểm sát nhân dân năm 2002.</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Pháp lệnh thẩm phán và hội thẩm toà án nhân dân năm 2002.</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 Thông</w:t>
      </w:r>
      <w:r w:rsidRPr="00146381">
        <w:rPr>
          <w:rFonts w:ascii="Times New Roman" w:eastAsia="Times New Roman" w:hAnsi="Times New Roman"/>
          <w:spacing w:val="-8"/>
          <w:sz w:val="26"/>
          <w:szCs w:val="26"/>
          <w:lang w:val="nl-NL"/>
        </w:rPr>
        <w:t xml:space="preserve"> tư liên tịch của Viện kiểm sát tối cao, Bộ công an và Bộ quốc phòng số 05/2005/TTLT-VKSTC-BCA-BQP ngày 07/9/2005 </w:t>
      </w:r>
      <w:r w:rsidRPr="00146381">
        <w:rPr>
          <w:rFonts w:ascii="Times New Roman" w:eastAsia="Times New Roman" w:hAnsi="Times New Roman"/>
          <w:spacing w:val="-4"/>
          <w:sz w:val="26"/>
          <w:szCs w:val="26"/>
          <w:lang w:val="nl-NL"/>
        </w:rPr>
        <w:t>về quan hệ phối hợp giữa cơ quan điều tra và viện kiểm sát trong việc</w:t>
      </w:r>
      <w:r w:rsidRPr="00146381">
        <w:rPr>
          <w:rFonts w:ascii="Times New Roman" w:eastAsia="Times New Roman" w:hAnsi="Times New Roman"/>
          <w:sz w:val="26"/>
          <w:szCs w:val="26"/>
          <w:lang w:val="nl-NL"/>
        </w:rPr>
        <w:t xml:space="preserve"> thực hiện một số quy định của BLTTHS năm 2003. </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Thông</w:t>
      </w:r>
      <w:r w:rsidRPr="00146381">
        <w:rPr>
          <w:rFonts w:ascii="Times New Roman" w:eastAsia="Times New Roman" w:hAnsi="Times New Roman"/>
          <w:spacing w:val="-10"/>
          <w:sz w:val="26"/>
          <w:szCs w:val="26"/>
          <w:lang w:val="nl-NL"/>
        </w:rPr>
        <w:t xml:space="preserve"> tư liên tịch của </w:t>
      </w:r>
      <w:r w:rsidRPr="00146381">
        <w:rPr>
          <w:rFonts w:ascii="Times New Roman" w:eastAsia="Times New Roman" w:hAnsi="Times New Roman"/>
          <w:spacing w:val="-8"/>
          <w:sz w:val="26"/>
          <w:szCs w:val="26"/>
          <w:lang w:val="nl-NL"/>
        </w:rPr>
        <w:t xml:space="preserve">Viện kiểm sát tối cao và Bộ công an </w:t>
      </w:r>
      <w:r w:rsidRPr="00146381">
        <w:rPr>
          <w:rFonts w:ascii="Times New Roman" w:eastAsia="Times New Roman" w:hAnsi="Times New Roman"/>
          <w:spacing w:val="-10"/>
          <w:sz w:val="26"/>
          <w:szCs w:val="26"/>
          <w:lang w:val="nl-NL"/>
        </w:rPr>
        <w:t>số 01/2010/TTLT-VKSTC-BCA-TANDTC ngày 27/8/2010</w:t>
      </w:r>
      <w:r w:rsidRPr="00146381">
        <w:rPr>
          <w:rFonts w:ascii="Times New Roman" w:eastAsia="Times New Roman" w:hAnsi="Times New Roman"/>
          <w:spacing w:val="-8"/>
          <w:sz w:val="26"/>
          <w:szCs w:val="26"/>
          <w:lang w:val="nl-NL"/>
        </w:rPr>
        <w:t xml:space="preserve"> </w:t>
      </w:r>
      <w:r w:rsidRPr="00146381">
        <w:rPr>
          <w:rFonts w:ascii="Times New Roman" w:eastAsia="Times New Roman" w:hAnsi="Times New Roman"/>
          <w:sz w:val="26"/>
          <w:szCs w:val="26"/>
          <w:lang w:val="nl-NL"/>
        </w:rPr>
        <w:t>hướng dẫn thi hành các quy định của BLTTHS về trả hồ sơ để điều tra bổ sung.</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pacing w:val="-8"/>
          <w:sz w:val="26"/>
          <w:szCs w:val="26"/>
          <w:lang w:val="nl-NL"/>
        </w:rPr>
        <w:t>Thông</w:t>
      </w:r>
      <w:r w:rsidRPr="00146381">
        <w:rPr>
          <w:rFonts w:ascii="Times New Roman" w:eastAsia="Times New Roman" w:hAnsi="Times New Roman"/>
          <w:spacing w:val="4"/>
          <w:sz w:val="26"/>
          <w:szCs w:val="26"/>
          <w:lang w:val="nl-NL"/>
        </w:rPr>
        <w:t xml:space="preserve"> tư của Bộ công an số 70/2011/TT-BCA ngày 10/10/2010 quy định chi tiết thi hành </w:t>
      </w:r>
      <w:r w:rsidRPr="00146381">
        <w:rPr>
          <w:rFonts w:ascii="Times New Roman" w:eastAsia="Times New Roman" w:hAnsi="Times New Roman"/>
          <w:sz w:val="26"/>
          <w:szCs w:val="26"/>
          <w:lang w:val="nl-NL"/>
        </w:rPr>
        <w:t>các</w:t>
      </w:r>
      <w:r w:rsidRPr="00146381">
        <w:rPr>
          <w:rFonts w:ascii="Times New Roman" w:eastAsia="Times New Roman" w:hAnsi="Times New Roman"/>
          <w:spacing w:val="4"/>
          <w:sz w:val="26"/>
          <w:szCs w:val="26"/>
          <w:lang w:val="nl-NL"/>
        </w:rPr>
        <w:t xml:space="preserve"> quy định của BLTTHS liên quan đến việc bảo đảm quyền bào chữa trong giai đoạn điều tra vụ án hình sự.</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Nghị quyết của Hội đồng thẩm phán Toà án nhân dân tối cao số 03/2004/NQ-HĐTP ngày 02/10/2004 hướng dẫn thi hành một số quy định trong Phần thứ nhất “Những quy định chung” của BLTTHS năm 2003.</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Nghị quyết của Hội đồng thẩm phán Toà án nhân dân tối cao số 05/2005/NQ-HĐTP ngày 08/12/2005 hướng dẫn thi hành một số </w:t>
      </w:r>
      <w:r w:rsidRPr="00146381">
        <w:rPr>
          <w:rFonts w:ascii="Times New Roman" w:eastAsia="Times New Roman" w:hAnsi="Times New Roman"/>
          <w:spacing w:val="-10"/>
          <w:sz w:val="26"/>
          <w:szCs w:val="26"/>
          <w:lang w:val="nl-NL"/>
        </w:rPr>
        <w:t xml:space="preserve">quy định trong Phần thứ tư </w:t>
      </w:r>
      <w:r w:rsidRPr="00146381">
        <w:rPr>
          <w:rFonts w:ascii="Times New Roman" w:eastAsia="Times New Roman" w:hAnsi="Times New Roman"/>
          <w:spacing w:val="-10"/>
          <w:sz w:val="26"/>
          <w:szCs w:val="26"/>
          <w:lang w:val="nl-NL"/>
        </w:rPr>
        <w:lastRenderedPageBreak/>
        <w:t>“Xét xử phúc thẩm” của BLTTHS năm 2003</w:t>
      </w:r>
      <w:r w:rsidRPr="00146381">
        <w:rPr>
          <w:rFonts w:ascii="Times New Roman" w:eastAsia="Times New Roman" w:hAnsi="Times New Roman"/>
          <w:sz w:val="26"/>
          <w:szCs w:val="26"/>
          <w:lang w:val="nl-NL"/>
        </w:rPr>
        <w:t>.</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 xml:space="preserve">Quy </w:t>
      </w:r>
      <w:r w:rsidRPr="00146381">
        <w:rPr>
          <w:rFonts w:ascii="Times New Roman" w:eastAsia="Times New Roman" w:hAnsi="Times New Roman"/>
          <w:spacing w:val="-8"/>
          <w:sz w:val="26"/>
          <w:szCs w:val="26"/>
          <w:lang w:val="nl-NL"/>
        </w:rPr>
        <w:t>chế</w:t>
      </w:r>
      <w:r w:rsidRPr="00146381">
        <w:rPr>
          <w:rFonts w:ascii="Times New Roman" w:eastAsia="Times New Roman" w:hAnsi="Times New Roman"/>
          <w:sz w:val="26"/>
          <w:szCs w:val="26"/>
          <w:lang w:val="nl-NL"/>
        </w:rPr>
        <w:t xml:space="preserve"> công tác thực hành quyền công tố và kiểm sát xét xử các vụ án hình sự ngày 17/9/2007 của Viện trưởng Viện kiểm sát nhân dân tối cao.</w:t>
      </w:r>
    </w:p>
    <w:p w:rsidR="00146381" w:rsidRPr="00146381" w:rsidRDefault="00146381" w:rsidP="000D1E2B">
      <w:pPr>
        <w:widowControl w:val="0"/>
        <w:numPr>
          <w:ilvl w:val="0"/>
          <w:numId w:val="23"/>
        </w:numPr>
        <w:spacing w:after="0" w:line="240" w:lineRule="auto"/>
        <w:ind w:left="357" w:hanging="357"/>
        <w:jc w:val="both"/>
        <w:rPr>
          <w:rFonts w:ascii="Times New Roman" w:eastAsia="Times New Roman" w:hAnsi="Times New Roman"/>
          <w:sz w:val="26"/>
          <w:szCs w:val="26"/>
          <w:lang w:val="nl-NL"/>
        </w:rPr>
      </w:pPr>
      <w:r w:rsidRPr="00146381">
        <w:rPr>
          <w:rFonts w:ascii="Times New Roman" w:eastAsia="Times New Roman" w:hAnsi="Times New Roman"/>
          <w:sz w:val="26"/>
          <w:szCs w:val="26"/>
          <w:lang w:val="nl-NL"/>
        </w:rPr>
        <w:t>Quy chế công tác thực hành quyền công tố và kiểm sát việc tuân theo pháp luật trong việc điều tra các vụ án hình sự ngày 02/1/2008 của Viện trưởng Viện kiểm sát nhân dân tối cao.</w:t>
      </w:r>
    </w:p>
    <w:p w:rsidR="00BE0891" w:rsidRPr="00BE0891" w:rsidRDefault="00BE0891" w:rsidP="000D1E2B">
      <w:pPr>
        <w:spacing w:after="0" w:line="240" w:lineRule="auto"/>
        <w:rPr>
          <w:rFonts w:ascii="Times New Roman" w:hAnsi="Times New Roman"/>
          <w:b/>
          <w:sz w:val="26"/>
          <w:szCs w:val="26"/>
        </w:rPr>
      </w:pPr>
      <w:r w:rsidRPr="00BE0891">
        <w:rPr>
          <w:rFonts w:ascii="Times New Roman" w:hAnsi="Times New Roman"/>
          <w:b/>
          <w:sz w:val="26"/>
          <w:szCs w:val="26"/>
        </w:rPr>
        <w:t>8. Phương pháp đánh giá học phần</w:t>
      </w:r>
    </w:p>
    <w:p w:rsidR="00BE0891" w:rsidRPr="00BE0891" w:rsidRDefault="00BE0891" w:rsidP="000D1E2B">
      <w:pPr>
        <w:spacing w:after="0" w:line="240" w:lineRule="auto"/>
        <w:rPr>
          <w:rFonts w:ascii="Times New Roman" w:hAnsi="Times New Roman"/>
          <w:b/>
          <w:bCs/>
          <w:sz w:val="26"/>
          <w:szCs w:val="26"/>
          <w:lang w:val="sv-SE"/>
        </w:rPr>
      </w:pPr>
      <w:r w:rsidRPr="00BE0891">
        <w:rPr>
          <w:rFonts w:ascii="Times New Roman" w:hAnsi="Times New Roman"/>
          <w:b/>
          <w:bCs/>
          <w:sz w:val="26"/>
          <w:szCs w:val="26"/>
          <w:lang w:val="sv-SE"/>
        </w:rPr>
        <w:t>8.1. Đánh giá thường xuyên</w:t>
      </w:r>
    </w:p>
    <w:p w:rsidR="00BE0891" w:rsidRPr="00BE0891" w:rsidRDefault="00BE0891" w:rsidP="000D1E2B">
      <w:pPr>
        <w:spacing w:after="0" w:line="240" w:lineRule="auto"/>
        <w:ind w:firstLine="720"/>
        <w:jc w:val="both"/>
        <w:rPr>
          <w:rFonts w:ascii="Times New Roman" w:hAnsi="Times New Roman"/>
          <w:sz w:val="26"/>
          <w:szCs w:val="26"/>
          <w:lang w:val="sv-SE"/>
        </w:rPr>
      </w:pPr>
      <w:r w:rsidRPr="00BE0891">
        <w:rPr>
          <w:rFonts w:ascii="Times New Roman" w:hAnsi="Times New Roman"/>
          <w:sz w:val="26"/>
          <w:szCs w:val="26"/>
          <w:lang w:val="sv-SE"/>
        </w:rPr>
        <w:t>Điểm đánh giá thường xuyên 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E0891" w:rsidRPr="00BE0891" w:rsidTr="00082B33">
        <w:trPr>
          <w:jc w:val="center"/>
        </w:trPr>
        <w:tc>
          <w:tcPr>
            <w:tcW w:w="4644" w:type="dxa"/>
            <w:shd w:val="clear" w:color="auto" w:fill="auto"/>
          </w:tcPr>
          <w:p w:rsidR="00BE0891" w:rsidRPr="00BE0891" w:rsidRDefault="00BE0891" w:rsidP="000D1E2B">
            <w:pPr>
              <w:spacing w:after="0" w:line="240" w:lineRule="auto"/>
              <w:jc w:val="center"/>
              <w:rPr>
                <w:rFonts w:ascii="Times New Roman" w:hAnsi="Times New Roman"/>
                <w:b/>
                <w:sz w:val="26"/>
                <w:szCs w:val="26"/>
                <w:lang w:val="sv-SE"/>
              </w:rPr>
            </w:pPr>
            <w:r w:rsidRPr="00BE0891">
              <w:rPr>
                <w:rFonts w:ascii="Times New Roman" w:hAnsi="Times New Roman"/>
                <w:b/>
                <w:sz w:val="26"/>
                <w:szCs w:val="26"/>
              </w:rPr>
              <w:t>Hình thức</w:t>
            </w:r>
          </w:p>
        </w:tc>
        <w:tc>
          <w:tcPr>
            <w:tcW w:w="903" w:type="dxa"/>
            <w:shd w:val="clear" w:color="auto" w:fill="auto"/>
          </w:tcPr>
          <w:p w:rsidR="00BE0891" w:rsidRPr="00BE0891" w:rsidRDefault="00BE0891" w:rsidP="000D1E2B">
            <w:pPr>
              <w:spacing w:after="0" w:line="240" w:lineRule="auto"/>
              <w:jc w:val="center"/>
              <w:rPr>
                <w:rFonts w:ascii="Times New Roman" w:hAnsi="Times New Roman"/>
                <w:b/>
                <w:sz w:val="26"/>
                <w:szCs w:val="26"/>
                <w:lang w:val="sv-SE"/>
              </w:rPr>
            </w:pPr>
            <w:r w:rsidRPr="00BE0891">
              <w:rPr>
                <w:rFonts w:ascii="Times New Roman" w:hAnsi="Times New Roman"/>
                <w:b/>
                <w:sz w:val="26"/>
                <w:szCs w:val="26"/>
                <w:lang w:val="sv-SE"/>
              </w:rPr>
              <w:t>Tỷ lệ</w:t>
            </w:r>
          </w:p>
        </w:tc>
      </w:tr>
      <w:tr w:rsidR="00BE0891" w:rsidRPr="00BE0891" w:rsidTr="00082B33">
        <w:trPr>
          <w:jc w:val="center"/>
        </w:trPr>
        <w:tc>
          <w:tcPr>
            <w:tcW w:w="4644" w:type="dxa"/>
            <w:shd w:val="clear" w:color="auto" w:fill="auto"/>
          </w:tcPr>
          <w:p w:rsidR="00BE0891" w:rsidRPr="00BE0891" w:rsidRDefault="00BE0891" w:rsidP="000D1E2B">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 xml:space="preserve">Điểm chuyên cần và tham gia thảo luận </w:t>
            </w:r>
          </w:p>
        </w:tc>
        <w:tc>
          <w:tcPr>
            <w:tcW w:w="903" w:type="dxa"/>
            <w:shd w:val="clear" w:color="auto" w:fill="auto"/>
          </w:tcPr>
          <w:p w:rsidR="00BE0891" w:rsidRPr="00BE0891" w:rsidRDefault="00BE0891" w:rsidP="000D1E2B">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10%</w:t>
            </w:r>
          </w:p>
        </w:tc>
      </w:tr>
      <w:tr w:rsidR="00BE0891" w:rsidRPr="00BE0891" w:rsidTr="00082B33">
        <w:trPr>
          <w:jc w:val="center"/>
        </w:trPr>
        <w:tc>
          <w:tcPr>
            <w:tcW w:w="4644" w:type="dxa"/>
            <w:shd w:val="clear" w:color="auto" w:fill="auto"/>
          </w:tcPr>
          <w:p w:rsidR="00BE0891" w:rsidRPr="00BE0891" w:rsidRDefault="00BE0891" w:rsidP="000D1E2B">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Điểm bài tập cá nhân hoặc nhóm</w:t>
            </w:r>
          </w:p>
        </w:tc>
        <w:tc>
          <w:tcPr>
            <w:tcW w:w="903" w:type="dxa"/>
            <w:shd w:val="clear" w:color="auto" w:fill="auto"/>
          </w:tcPr>
          <w:p w:rsidR="00BE0891" w:rsidRPr="00BE0891" w:rsidRDefault="00BE0891" w:rsidP="000D1E2B">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15%</w:t>
            </w:r>
          </w:p>
        </w:tc>
      </w:tr>
    </w:tbl>
    <w:p w:rsidR="00BE0891" w:rsidRPr="00BE0891" w:rsidRDefault="00BE0891" w:rsidP="000D1E2B">
      <w:pPr>
        <w:spacing w:after="0" w:line="240" w:lineRule="auto"/>
        <w:rPr>
          <w:rFonts w:ascii="Times New Roman" w:hAnsi="Times New Roman"/>
          <w:b/>
          <w:bCs/>
          <w:sz w:val="26"/>
          <w:szCs w:val="26"/>
        </w:rPr>
      </w:pPr>
      <w:r w:rsidRPr="00BE0891">
        <w:rPr>
          <w:rFonts w:ascii="Times New Roman" w:hAnsi="Times New Roman"/>
          <w:b/>
          <w:bCs/>
          <w:sz w:val="26"/>
          <w:szCs w:val="26"/>
          <w:lang w:val="sv-SE"/>
        </w:rPr>
        <w:t xml:space="preserve">8.2. </w:t>
      </w:r>
      <w:r w:rsidRPr="00BE0891">
        <w:rPr>
          <w:rFonts w:ascii="Times New Roman" w:hAnsi="Times New Roman"/>
          <w:b/>
          <w:bCs/>
          <w:sz w:val="26"/>
          <w:szCs w:val="26"/>
        </w:rPr>
        <w:t xml:space="preserve">Đánh giá định kì </w:t>
      </w:r>
    </w:p>
    <w:p w:rsidR="00BE0891" w:rsidRPr="00BE0891" w:rsidRDefault="00BE0891" w:rsidP="000D1E2B">
      <w:pPr>
        <w:spacing w:after="0" w:line="240" w:lineRule="auto"/>
        <w:rPr>
          <w:rFonts w:ascii="Times New Roman" w:hAnsi="Times New Roman"/>
          <w:bCs/>
          <w:sz w:val="26"/>
          <w:szCs w:val="26"/>
        </w:rPr>
      </w:pPr>
      <w:r w:rsidRPr="00BE0891">
        <w:rPr>
          <w:rFonts w:ascii="Times New Roman" w:hAnsi="Times New Roman"/>
          <w:bCs/>
          <w:sz w:val="26"/>
          <w:szCs w:val="26"/>
        </w:rPr>
        <w:tab/>
        <w:t>Điểm đánh giá định kỳ bao gồm:</w:t>
      </w:r>
    </w:p>
    <w:p w:rsidR="00BE0891" w:rsidRPr="00BE0891" w:rsidRDefault="00BE0891" w:rsidP="000D1E2B">
      <w:pPr>
        <w:spacing w:after="0" w:line="240" w:lineRule="auto"/>
        <w:rPr>
          <w:rFonts w:ascii="Times New Roman" w:hAnsi="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E0891" w:rsidRPr="00BE0891" w:rsidTr="00082B33">
        <w:trPr>
          <w:jc w:val="center"/>
        </w:trPr>
        <w:tc>
          <w:tcPr>
            <w:tcW w:w="4644" w:type="dxa"/>
            <w:shd w:val="clear" w:color="auto" w:fill="auto"/>
          </w:tcPr>
          <w:p w:rsidR="00BE0891" w:rsidRPr="00BE0891" w:rsidRDefault="00BE0891" w:rsidP="000D1E2B">
            <w:pPr>
              <w:spacing w:after="0" w:line="240" w:lineRule="auto"/>
              <w:jc w:val="center"/>
              <w:rPr>
                <w:rFonts w:ascii="Times New Roman" w:hAnsi="Times New Roman"/>
                <w:b/>
                <w:sz w:val="26"/>
                <w:szCs w:val="26"/>
                <w:lang w:val="sv-SE"/>
              </w:rPr>
            </w:pPr>
            <w:r w:rsidRPr="00BE0891">
              <w:rPr>
                <w:rFonts w:ascii="Times New Roman" w:hAnsi="Times New Roman"/>
                <w:b/>
                <w:sz w:val="26"/>
                <w:szCs w:val="26"/>
              </w:rPr>
              <w:t>Hình thức</w:t>
            </w:r>
          </w:p>
        </w:tc>
        <w:tc>
          <w:tcPr>
            <w:tcW w:w="903" w:type="dxa"/>
            <w:shd w:val="clear" w:color="auto" w:fill="auto"/>
          </w:tcPr>
          <w:p w:rsidR="00BE0891" w:rsidRPr="00BE0891" w:rsidRDefault="00BE0891" w:rsidP="000D1E2B">
            <w:pPr>
              <w:spacing w:after="0" w:line="240" w:lineRule="auto"/>
              <w:jc w:val="center"/>
              <w:rPr>
                <w:rFonts w:ascii="Times New Roman" w:hAnsi="Times New Roman"/>
                <w:b/>
                <w:sz w:val="26"/>
                <w:szCs w:val="26"/>
                <w:lang w:val="sv-SE"/>
              </w:rPr>
            </w:pPr>
            <w:r w:rsidRPr="00BE0891">
              <w:rPr>
                <w:rFonts w:ascii="Times New Roman" w:hAnsi="Times New Roman"/>
                <w:b/>
                <w:sz w:val="26"/>
                <w:szCs w:val="26"/>
                <w:lang w:val="sv-SE"/>
              </w:rPr>
              <w:t>Tỷ lệ</w:t>
            </w:r>
          </w:p>
        </w:tc>
      </w:tr>
      <w:tr w:rsidR="00BE0891" w:rsidRPr="00BE0891" w:rsidTr="00082B33">
        <w:trPr>
          <w:jc w:val="center"/>
        </w:trPr>
        <w:tc>
          <w:tcPr>
            <w:tcW w:w="4644" w:type="dxa"/>
            <w:shd w:val="clear" w:color="auto" w:fill="auto"/>
          </w:tcPr>
          <w:p w:rsidR="00BE0891" w:rsidRPr="00BE0891" w:rsidRDefault="00BE0891" w:rsidP="000D1E2B">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 xml:space="preserve">Điểm kiểm tra giữa kỳ </w:t>
            </w:r>
          </w:p>
        </w:tc>
        <w:tc>
          <w:tcPr>
            <w:tcW w:w="903" w:type="dxa"/>
            <w:shd w:val="clear" w:color="auto" w:fill="auto"/>
          </w:tcPr>
          <w:p w:rsidR="00BE0891" w:rsidRPr="00BE0891" w:rsidRDefault="00BE0891" w:rsidP="000D1E2B">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15%</w:t>
            </w:r>
          </w:p>
        </w:tc>
      </w:tr>
      <w:tr w:rsidR="00BE0891" w:rsidRPr="00BE0891" w:rsidTr="00082B33">
        <w:trPr>
          <w:jc w:val="center"/>
        </w:trPr>
        <w:tc>
          <w:tcPr>
            <w:tcW w:w="4644" w:type="dxa"/>
            <w:shd w:val="clear" w:color="auto" w:fill="auto"/>
          </w:tcPr>
          <w:p w:rsidR="00BE0891" w:rsidRPr="00BE0891" w:rsidRDefault="00BE0891" w:rsidP="000D1E2B">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Thi kết thúc học phần</w:t>
            </w:r>
          </w:p>
        </w:tc>
        <w:tc>
          <w:tcPr>
            <w:tcW w:w="903" w:type="dxa"/>
            <w:shd w:val="clear" w:color="auto" w:fill="auto"/>
          </w:tcPr>
          <w:p w:rsidR="00BE0891" w:rsidRPr="00BE0891" w:rsidRDefault="00BE0891" w:rsidP="000D1E2B">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60%</w:t>
            </w:r>
          </w:p>
        </w:tc>
      </w:tr>
    </w:tbl>
    <w:p w:rsidR="00BE0891" w:rsidRPr="00BE0891" w:rsidRDefault="00BE0891" w:rsidP="000D1E2B">
      <w:pPr>
        <w:spacing w:after="0" w:line="240" w:lineRule="auto"/>
        <w:rPr>
          <w:rFonts w:ascii="Times New Roman" w:hAnsi="Times New Roman"/>
          <w:sz w:val="24"/>
        </w:rPr>
      </w:pPr>
    </w:p>
    <w:tbl>
      <w:tblPr>
        <w:tblW w:w="0" w:type="auto"/>
        <w:tblLook w:val="04A0" w:firstRow="1" w:lastRow="0" w:firstColumn="1" w:lastColumn="0" w:noHBand="0" w:noVBand="1"/>
      </w:tblPr>
      <w:tblGrid>
        <w:gridCol w:w="4486"/>
        <w:gridCol w:w="4518"/>
      </w:tblGrid>
      <w:tr w:rsidR="00BE0891" w:rsidRPr="00BE0891" w:rsidTr="00082B33">
        <w:tc>
          <w:tcPr>
            <w:tcW w:w="4644" w:type="dxa"/>
            <w:shd w:val="clear" w:color="auto" w:fill="auto"/>
          </w:tcPr>
          <w:p w:rsidR="00BE0891" w:rsidRPr="00BE0891" w:rsidRDefault="00BE0891" w:rsidP="000D1E2B">
            <w:pPr>
              <w:spacing w:after="0" w:line="240" w:lineRule="auto"/>
              <w:rPr>
                <w:rFonts w:ascii="Times New Roman" w:hAnsi="Times New Roman"/>
                <w:b/>
                <w:sz w:val="24"/>
              </w:rPr>
            </w:pPr>
          </w:p>
        </w:tc>
        <w:tc>
          <w:tcPr>
            <w:tcW w:w="4644" w:type="dxa"/>
            <w:shd w:val="clear" w:color="auto" w:fill="auto"/>
          </w:tcPr>
          <w:p w:rsidR="00BE0891" w:rsidRPr="00BE0891" w:rsidRDefault="00BE0891" w:rsidP="000D1E2B">
            <w:pPr>
              <w:spacing w:after="0" w:line="240" w:lineRule="auto"/>
              <w:jc w:val="center"/>
              <w:rPr>
                <w:rFonts w:ascii="Times New Roman" w:hAnsi="Times New Roman"/>
                <w:b/>
                <w:sz w:val="24"/>
              </w:rPr>
            </w:pPr>
            <w:r w:rsidRPr="00BE0891">
              <w:rPr>
                <w:rFonts w:ascii="Times New Roman" w:hAnsi="Times New Roman"/>
                <w:b/>
                <w:sz w:val="24"/>
              </w:rPr>
              <w:t>NGƯỜI SOẠN ĐỀ CƯƠNG</w:t>
            </w:r>
          </w:p>
          <w:p w:rsidR="00BE0891" w:rsidRPr="00BE0891" w:rsidRDefault="00BE0891" w:rsidP="000D1E2B">
            <w:pPr>
              <w:spacing w:after="0" w:line="240" w:lineRule="auto"/>
              <w:rPr>
                <w:rFonts w:ascii="Times New Roman" w:hAnsi="Times New Roman"/>
                <w:b/>
                <w:sz w:val="24"/>
              </w:rPr>
            </w:pPr>
          </w:p>
        </w:tc>
      </w:tr>
    </w:tbl>
    <w:p w:rsidR="00FE0BE6" w:rsidRPr="00A94F74" w:rsidRDefault="00FE0BE6" w:rsidP="000D1E2B">
      <w:pPr>
        <w:spacing w:after="0" w:line="240" w:lineRule="auto"/>
        <w:rPr>
          <w:rFonts w:ascii="Times New Roman" w:hAnsi="Times New Roman"/>
        </w:rPr>
      </w:pPr>
    </w:p>
    <w:p w:rsidR="00DD3182" w:rsidRPr="00A94F74" w:rsidRDefault="00DD3182" w:rsidP="000D1E2B">
      <w:pPr>
        <w:spacing w:after="0" w:line="240" w:lineRule="auto"/>
        <w:rPr>
          <w:rFonts w:ascii="Times New Roman" w:hAnsi="Times New Roman"/>
        </w:rPr>
      </w:pPr>
    </w:p>
    <w:sectPr w:rsidR="00DD3182" w:rsidRPr="00A94F74" w:rsidSect="00275403">
      <w:pgSz w:w="11907" w:h="16840" w:code="9"/>
      <w:pgMar w:top="1134"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EC3FA8"/>
    <w:lvl w:ilvl="0">
      <w:start w:val="3"/>
      <w:numFmt w:val="decimal"/>
      <w:lvlText w:val="%1."/>
      <w:lvlJc w:val="left"/>
      <w:pPr>
        <w:tabs>
          <w:tab w:val="num" w:pos="0"/>
        </w:tabs>
        <w:ind w:left="360"/>
      </w:pPr>
    </w:lvl>
    <w:lvl w:ilvl="1">
      <w:start w:val="1"/>
      <w:numFmt w:val="decimal"/>
      <w:lvlText w:val="%1.%2."/>
      <w:lvlJc w:val="left"/>
      <w:pPr>
        <w:tabs>
          <w:tab w:val="num" w:pos="0"/>
        </w:tabs>
        <w:ind w:left="360" w:firstLine="720"/>
      </w:pPr>
    </w:lvl>
    <w:lvl w:ilvl="2">
      <w:start w:val="1"/>
      <w:numFmt w:val="decimal"/>
      <w:lvlText w:val="%1.%2.%3."/>
      <w:lvlJc w:val="left"/>
      <w:pPr>
        <w:tabs>
          <w:tab w:val="num" w:pos="0"/>
        </w:tabs>
        <w:ind w:left="720" w:firstLine="1260"/>
      </w:pPr>
    </w:lvl>
    <w:lvl w:ilvl="3">
      <w:start w:val="1"/>
      <w:numFmt w:val="decimal"/>
      <w:lvlText w:val="%1.%2.%3.%4."/>
      <w:lvlJc w:val="left"/>
      <w:pPr>
        <w:tabs>
          <w:tab w:val="num" w:pos="0"/>
        </w:tabs>
        <w:ind w:left="720" w:firstLine="1800"/>
      </w:pPr>
    </w:lvl>
    <w:lvl w:ilvl="4">
      <w:start w:val="1"/>
      <w:numFmt w:val="decimal"/>
      <w:lvlText w:val="%1.%2.%3.%4.%5."/>
      <w:lvlJc w:val="left"/>
      <w:pPr>
        <w:tabs>
          <w:tab w:val="num" w:pos="0"/>
        </w:tabs>
        <w:ind w:left="1080" w:firstLine="2160"/>
      </w:pPr>
    </w:lvl>
    <w:lvl w:ilvl="5">
      <w:numFmt w:val="none"/>
      <w:lvlText w:val=""/>
      <w:lvlJc w:val="left"/>
      <w:pPr>
        <w:tabs>
          <w:tab w:val="num" w:pos="360"/>
        </w:tabs>
      </w:pPr>
    </w:lvl>
    <w:lvl w:ilvl="6">
      <w:start w:val="1"/>
      <w:numFmt w:val="decimal"/>
      <w:lvlText w:val="%1.%2.%3.%4.%5.%6.%7."/>
      <w:lvlJc w:val="left"/>
      <w:pPr>
        <w:tabs>
          <w:tab w:val="num" w:pos="0"/>
        </w:tabs>
        <w:ind w:left="1080" w:firstLine="3600"/>
      </w:pPr>
    </w:lvl>
    <w:lvl w:ilvl="7">
      <w:start w:val="1"/>
      <w:numFmt w:val="decimal"/>
      <w:lvlText w:val="%1.%2.%3.%4.%5.%6.%7.%8."/>
      <w:lvlJc w:val="left"/>
      <w:pPr>
        <w:tabs>
          <w:tab w:val="num" w:pos="0"/>
        </w:tabs>
        <w:ind w:left="1440" w:firstLine="3960"/>
      </w:pPr>
    </w:lvl>
    <w:lvl w:ilvl="8">
      <w:start w:val="1"/>
      <w:numFmt w:val="decimal"/>
      <w:lvlText w:val="%1.%2.%3.%4.%5.%6.%7.%8.%9."/>
      <w:lvlJc w:val="left"/>
      <w:pPr>
        <w:tabs>
          <w:tab w:val="num" w:pos="0"/>
        </w:tabs>
        <w:ind w:left="1440" w:firstLine="4860"/>
      </w:pPr>
    </w:lvl>
  </w:abstractNum>
  <w:abstractNum w:abstractNumId="1">
    <w:nsid w:val="00000002"/>
    <w:multiLevelType w:val="multilevel"/>
    <w:tmpl w:val="00000002"/>
    <w:lvl w:ilvl="0">
      <w:start w:val="1"/>
      <w:numFmt w:val="decimal"/>
      <w:lvlText w:val="%1."/>
      <w:lvlJc w:val="left"/>
      <w:pPr>
        <w:tabs>
          <w:tab w:val="num" w:pos="0"/>
        </w:tabs>
        <w:ind w:left="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2">
    <w:nsid w:val="089204CF"/>
    <w:multiLevelType w:val="hybridMultilevel"/>
    <w:tmpl w:val="4F48F92E"/>
    <w:lvl w:ilvl="0" w:tplc="EA3C99D6">
      <w:start w:val="1"/>
      <w:numFmt w:val="decimal"/>
      <w:lvlText w:val="%1."/>
      <w:lvlJc w:val="left"/>
      <w:pPr>
        <w:tabs>
          <w:tab w:val="num" w:pos="720"/>
        </w:tabs>
        <w:ind w:left="720" w:hanging="360"/>
      </w:pPr>
      <w:rPr>
        <w:rFonts w:ascii="Times New Roman" w:eastAsia="Calibri" w:hAnsi="Times New Roman" w:cs="Times New Roman"/>
        <w:color w:val="auto"/>
      </w:rPr>
    </w:lvl>
    <w:lvl w:ilvl="1" w:tplc="0AEEAD88">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645BB"/>
    <w:multiLevelType w:val="hybridMultilevel"/>
    <w:tmpl w:val="CCA22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6F1F04"/>
    <w:multiLevelType w:val="hybridMultilevel"/>
    <w:tmpl w:val="4922F244"/>
    <w:lvl w:ilvl="0" w:tplc="0409000F">
      <w:start w:val="1"/>
      <w:numFmt w:val="decimal"/>
      <w:lvlText w:val="%1."/>
      <w:lvlJc w:val="left"/>
      <w:pPr>
        <w:ind w:left="720" w:hanging="360"/>
      </w:pPr>
      <w:rPr>
        <w:rFonts w:hint="default"/>
        <w:i w:val="0"/>
      </w:rPr>
    </w:lvl>
    <w:lvl w:ilvl="1" w:tplc="E5DCD6A2">
      <w:start w:val="1"/>
      <w:numFmt w:val="lowerLetter"/>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47177"/>
    <w:multiLevelType w:val="hybridMultilevel"/>
    <w:tmpl w:val="540A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060DE"/>
    <w:multiLevelType w:val="hybridMultilevel"/>
    <w:tmpl w:val="0E32E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491855"/>
    <w:multiLevelType w:val="hybridMultilevel"/>
    <w:tmpl w:val="6266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E80B80"/>
    <w:multiLevelType w:val="hybridMultilevel"/>
    <w:tmpl w:val="0F407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F9460B"/>
    <w:multiLevelType w:val="hybridMultilevel"/>
    <w:tmpl w:val="2B0CB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8632C"/>
    <w:multiLevelType w:val="multilevel"/>
    <w:tmpl w:val="BD46A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DB7BE6"/>
    <w:multiLevelType w:val="hybridMultilevel"/>
    <w:tmpl w:val="1F0A4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8B5000"/>
    <w:multiLevelType w:val="hybridMultilevel"/>
    <w:tmpl w:val="AFF82F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1D64CB2"/>
    <w:multiLevelType w:val="hybridMultilevel"/>
    <w:tmpl w:val="D164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9633FC"/>
    <w:multiLevelType w:val="hybridMultilevel"/>
    <w:tmpl w:val="91222B0E"/>
    <w:lvl w:ilvl="0" w:tplc="3D568300">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25070F"/>
    <w:multiLevelType w:val="hybridMultilevel"/>
    <w:tmpl w:val="E2E28CF8"/>
    <w:lvl w:ilvl="0" w:tplc="F398BBE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954642"/>
    <w:multiLevelType w:val="hybridMultilevel"/>
    <w:tmpl w:val="0F72FA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441E58"/>
    <w:multiLevelType w:val="hybridMultilevel"/>
    <w:tmpl w:val="0194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9D33BA"/>
    <w:multiLevelType w:val="hybridMultilevel"/>
    <w:tmpl w:val="631C7FC8"/>
    <w:lvl w:ilvl="0" w:tplc="4FBE8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C2117B"/>
    <w:multiLevelType w:val="hybridMultilevel"/>
    <w:tmpl w:val="67FA3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D96CD1"/>
    <w:multiLevelType w:val="hybridMultilevel"/>
    <w:tmpl w:val="87A09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D413C2"/>
    <w:multiLevelType w:val="hybridMultilevel"/>
    <w:tmpl w:val="D8B8C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52317C"/>
    <w:multiLevelType w:val="hybridMultilevel"/>
    <w:tmpl w:val="536CC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6"/>
  </w:num>
  <w:num w:numId="4">
    <w:abstractNumId w:val="11"/>
  </w:num>
  <w:num w:numId="5">
    <w:abstractNumId w:val="9"/>
  </w:num>
  <w:num w:numId="6">
    <w:abstractNumId w:val="20"/>
  </w:num>
  <w:num w:numId="7">
    <w:abstractNumId w:val="13"/>
  </w:num>
  <w:num w:numId="8">
    <w:abstractNumId w:val="8"/>
  </w:num>
  <w:num w:numId="9">
    <w:abstractNumId w:val="19"/>
  </w:num>
  <w:num w:numId="10">
    <w:abstractNumId w:val="22"/>
  </w:num>
  <w:num w:numId="11">
    <w:abstractNumId w:val="12"/>
  </w:num>
  <w:num w:numId="12">
    <w:abstractNumId w:val="7"/>
  </w:num>
  <w:num w:numId="13">
    <w:abstractNumId w:val="21"/>
  </w:num>
  <w:num w:numId="14">
    <w:abstractNumId w:val="18"/>
  </w:num>
  <w:num w:numId="15">
    <w:abstractNumId w:val="14"/>
  </w:num>
  <w:num w:numId="16">
    <w:abstractNumId w:val="2"/>
  </w:num>
  <w:num w:numId="17">
    <w:abstractNumId w:val="16"/>
  </w:num>
  <w:num w:numId="18">
    <w:abstractNumId w:val="5"/>
  </w:num>
  <w:num w:numId="19">
    <w:abstractNumId w:val="15"/>
  </w:num>
  <w:num w:numId="20">
    <w:abstractNumId w:val="0"/>
  </w:num>
  <w:num w:numId="21">
    <w:abstractNumId w:val="1"/>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AF"/>
    <w:rsid w:val="00001357"/>
    <w:rsid w:val="00002A77"/>
    <w:rsid w:val="00004CE5"/>
    <w:rsid w:val="000156E5"/>
    <w:rsid w:val="00022586"/>
    <w:rsid w:val="00026463"/>
    <w:rsid w:val="00034AE0"/>
    <w:rsid w:val="0007462C"/>
    <w:rsid w:val="00092AAD"/>
    <w:rsid w:val="000B374A"/>
    <w:rsid w:val="000C35A4"/>
    <w:rsid w:val="000D1E2B"/>
    <w:rsid w:val="00110F63"/>
    <w:rsid w:val="00111D46"/>
    <w:rsid w:val="00125738"/>
    <w:rsid w:val="00146381"/>
    <w:rsid w:val="0015487D"/>
    <w:rsid w:val="00167D55"/>
    <w:rsid w:val="001A5EFC"/>
    <w:rsid w:val="001A6123"/>
    <w:rsid w:val="001D52B4"/>
    <w:rsid w:val="002034FE"/>
    <w:rsid w:val="002070B7"/>
    <w:rsid w:val="00232C5A"/>
    <w:rsid w:val="00275403"/>
    <w:rsid w:val="0028049A"/>
    <w:rsid w:val="002917BC"/>
    <w:rsid w:val="002A0665"/>
    <w:rsid w:val="002C18AF"/>
    <w:rsid w:val="003000E6"/>
    <w:rsid w:val="00321AE6"/>
    <w:rsid w:val="00327138"/>
    <w:rsid w:val="00350AD3"/>
    <w:rsid w:val="00354B0C"/>
    <w:rsid w:val="0036157A"/>
    <w:rsid w:val="00394110"/>
    <w:rsid w:val="003A7E18"/>
    <w:rsid w:val="003B44E2"/>
    <w:rsid w:val="003C71FE"/>
    <w:rsid w:val="003E1958"/>
    <w:rsid w:val="00450797"/>
    <w:rsid w:val="004565CC"/>
    <w:rsid w:val="00490454"/>
    <w:rsid w:val="004D32C9"/>
    <w:rsid w:val="004F743D"/>
    <w:rsid w:val="00507830"/>
    <w:rsid w:val="005335DC"/>
    <w:rsid w:val="005623A4"/>
    <w:rsid w:val="005655D5"/>
    <w:rsid w:val="00575EB6"/>
    <w:rsid w:val="00596995"/>
    <w:rsid w:val="00607F86"/>
    <w:rsid w:val="006303BC"/>
    <w:rsid w:val="00632CBD"/>
    <w:rsid w:val="0064548D"/>
    <w:rsid w:val="006808C1"/>
    <w:rsid w:val="006A4AB6"/>
    <w:rsid w:val="00711DD7"/>
    <w:rsid w:val="00716133"/>
    <w:rsid w:val="00765FFA"/>
    <w:rsid w:val="007A192D"/>
    <w:rsid w:val="007A7F23"/>
    <w:rsid w:val="007E6E37"/>
    <w:rsid w:val="00803730"/>
    <w:rsid w:val="00823C65"/>
    <w:rsid w:val="00825FA9"/>
    <w:rsid w:val="00836A0F"/>
    <w:rsid w:val="00837AE5"/>
    <w:rsid w:val="00851744"/>
    <w:rsid w:val="008543D1"/>
    <w:rsid w:val="00886ACF"/>
    <w:rsid w:val="00895D0A"/>
    <w:rsid w:val="008B71D9"/>
    <w:rsid w:val="008C0249"/>
    <w:rsid w:val="008E438D"/>
    <w:rsid w:val="008E746E"/>
    <w:rsid w:val="00922549"/>
    <w:rsid w:val="0095165A"/>
    <w:rsid w:val="009650C8"/>
    <w:rsid w:val="0097080F"/>
    <w:rsid w:val="00970B39"/>
    <w:rsid w:val="00973EF2"/>
    <w:rsid w:val="009A2B83"/>
    <w:rsid w:val="009A6656"/>
    <w:rsid w:val="00A14DD0"/>
    <w:rsid w:val="00A24343"/>
    <w:rsid w:val="00A47DBD"/>
    <w:rsid w:val="00A674D2"/>
    <w:rsid w:val="00A67A3C"/>
    <w:rsid w:val="00A76A87"/>
    <w:rsid w:val="00A94F74"/>
    <w:rsid w:val="00B1041A"/>
    <w:rsid w:val="00B20364"/>
    <w:rsid w:val="00B76C9D"/>
    <w:rsid w:val="00BA2475"/>
    <w:rsid w:val="00BC4419"/>
    <w:rsid w:val="00BC7DC4"/>
    <w:rsid w:val="00BE0891"/>
    <w:rsid w:val="00C146E8"/>
    <w:rsid w:val="00C3142F"/>
    <w:rsid w:val="00C44F25"/>
    <w:rsid w:val="00C52ED7"/>
    <w:rsid w:val="00C55C4D"/>
    <w:rsid w:val="00C60E26"/>
    <w:rsid w:val="00C81566"/>
    <w:rsid w:val="00D03ABC"/>
    <w:rsid w:val="00D1348D"/>
    <w:rsid w:val="00D3269F"/>
    <w:rsid w:val="00D37A7E"/>
    <w:rsid w:val="00D46D94"/>
    <w:rsid w:val="00D52B80"/>
    <w:rsid w:val="00D639FC"/>
    <w:rsid w:val="00D67DE9"/>
    <w:rsid w:val="00D760B8"/>
    <w:rsid w:val="00DA4070"/>
    <w:rsid w:val="00DB5F7D"/>
    <w:rsid w:val="00DB6A79"/>
    <w:rsid w:val="00DC31D4"/>
    <w:rsid w:val="00DC5651"/>
    <w:rsid w:val="00DC7138"/>
    <w:rsid w:val="00DD3182"/>
    <w:rsid w:val="00DE5324"/>
    <w:rsid w:val="00E03029"/>
    <w:rsid w:val="00E06C5A"/>
    <w:rsid w:val="00E31DB3"/>
    <w:rsid w:val="00E722EE"/>
    <w:rsid w:val="00E90DC2"/>
    <w:rsid w:val="00E930AC"/>
    <w:rsid w:val="00EE7EF6"/>
    <w:rsid w:val="00EF346D"/>
    <w:rsid w:val="00F241F1"/>
    <w:rsid w:val="00F42D1F"/>
    <w:rsid w:val="00F57B6A"/>
    <w:rsid w:val="00F66C41"/>
    <w:rsid w:val="00FB45C8"/>
    <w:rsid w:val="00FC0B7B"/>
    <w:rsid w:val="00FD101A"/>
    <w:rsid w:val="00FD40FF"/>
    <w:rsid w:val="00FE0BE6"/>
    <w:rsid w:val="00FF282A"/>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8"/>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muc1"/>
    <w:basedOn w:val="List"/>
    <w:rsid w:val="00D760B8"/>
    <w:pPr>
      <w:spacing w:before="120" w:after="60" w:line="252" w:lineRule="auto"/>
      <w:ind w:left="0" w:firstLine="369"/>
      <w:contextualSpacing w:val="0"/>
      <w:jc w:val="both"/>
    </w:pPr>
    <w:rPr>
      <w:rFonts w:ascii=".VnCentury Schoolbook" w:eastAsia="Times New Roman" w:hAnsi=".VnCentury Schoolbook"/>
      <w:b/>
      <w:bCs/>
      <w:sz w:val="25"/>
      <w:szCs w:val="25"/>
      <w:lang w:val="en-GB"/>
    </w:rPr>
  </w:style>
  <w:style w:type="paragraph" w:customStyle="1" w:styleId="chuong">
    <w:name w:val="chuong"/>
    <w:basedOn w:val="Normal"/>
    <w:rsid w:val="00D760B8"/>
    <w:pPr>
      <w:spacing w:after="0" w:line="240" w:lineRule="auto"/>
      <w:jc w:val="center"/>
    </w:pPr>
    <w:rPr>
      <w:rFonts w:ascii=".VnTimeH" w:eastAsia="Times New Roman" w:hAnsi=".VnTimeH"/>
      <w:sz w:val="24"/>
      <w:szCs w:val="24"/>
      <w:lang w:val="en-GB"/>
    </w:rPr>
  </w:style>
  <w:style w:type="paragraph" w:styleId="List">
    <w:name w:val="List"/>
    <w:basedOn w:val="Normal"/>
    <w:uiPriority w:val="99"/>
    <w:semiHidden/>
    <w:unhideWhenUsed/>
    <w:rsid w:val="00D760B8"/>
    <w:pPr>
      <w:ind w:left="360" w:hanging="360"/>
      <w:contextualSpacing/>
    </w:pPr>
  </w:style>
  <w:style w:type="paragraph" w:customStyle="1" w:styleId="n-dieu">
    <w:name w:val="n-dieu"/>
    <w:basedOn w:val="Normal"/>
    <w:rsid w:val="009650C8"/>
    <w:pPr>
      <w:overflowPunct w:val="0"/>
      <w:autoSpaceDE w:val="0"/>
      <w:autoSpaceDN w:val="0"/>
      <w:adjustRightInd w:val="0"/>
      <w:spacing w:before="120" w:after="180" w:line="240" w:lineRule="auto"/>
      <w:ind w:left="1786" w:hanging="1077"/>
      <w:jc w:val="both"/>
      <w:textAlignment w:val="baseline"/>
    </w:pPr>
    <w:rPr>
      <w:rFonts w:ascii=".VnTime" w:eastAsia="Times New Roman" w:hAnsi=".VnTime"/>
      <w:b/>
      <w:bCs/>
      <w:sz w:val="28"/>
      <w:szCs w:val="28"/>
    </w:rPr>
  </w:style>
  <w:style w:type="paragraph" w:customStyle="1" w:styleId="n-chuong1">
    <w:name w:val="n-chuong1"/>
    <w:basedOn w:val="Normal"/>
    <w:rsid w:val="009650C8"/>
    <w:pPr>
      <w:spacing w:before="300" w:after="80" w:line="240" w:lineRule="auto"/>
      <w:jc w:val="center"/>
    </w:pPr>
    <w:rPr>
      <w:rFonts w:ascii=".VnTime" w:eastAsia="Times New Roman" w:hAnsi=".VnTime"/>
      <w:b/>
      <w:bCs/>
      <w:i/>
      <w:iCs/>
      <w:sz w:val="28"/>
      <w:szCs w:val="28"/>
    </w:rPr>
  </w:style>
  <w:style w:type="paragraph" w:customStyle="1" w:styleId="ml1">
    <w:name w:val="ml1"/>
    <w:basedOn w:val="Normal"/>
    <w:rsid w:val="00A76A87"/>
    <w:pPr>
      <w:spacing w:before="240" w:after="120" w:line="240" w:lineRule="auto"/>
      <w:ind w:firstLine="369"/>
      <w:jc w:val="both"/>
    </w:pPr>
    <w:rPr>
      <w:rFonts w:ascii=".VnTimeH" w:eastAsia="Times New Roman" w:hAnsi=".VnTimeH"/>
      <w:b/>
      <w:bCs/>
      <w:sz w:val="24"/>
      <w:szCs w:val="24"/>
      <w:lang w:val="en-GB"/>
    </w:rPr>
  </w:style>
  <w:style w:type="paragraph" w:customStyle="1" w:styleId="m1">
    <w:name w:val="m1"/>
    <w:basedOn w:val="Normal"/>
    <w:rsid w:val="00A76A87"/>
    <w:pPr>
      <w:spacing w:after="60" w:line="320" w:lineRule="exact"/>
      <w:ind w:firstLine="369"/>
      <w:jc w:val="both"/>
    </w:pPr>
    <w:rPr>
      <w:rFonts w:ascii=".VnCentury Schoolbook" w:eastAsia="Times New Roman" w:hAnsi=".VnCentury Schoolbook"/>
      <w:b/>
      <w:bCs/>
      <w:sz w:val="24"/>
      <w:szCs w:val="24"/>
      <w:lang w:val="en-GB"/>
    </w:rPr>
  </w:style>
  <w:style w:type="paragraph" w:styleId="ListParagraph">
    <w:name w:val="List Paragraph"/>
    <w:basedOn w:val="Normal"/>
    <w:uiPriority w:val="34"/>
    <w:qFormat/>
    <w:rsid w:val="00002A77"/>
    <w:pPr>
      <w:ind w:left="720"/>
      <w:contextualSpacing/>
    </w:pPr>
  </w:style>
  <w:style w:type="paragraph" w:styleId="BodyText2">
    <w:name w:val="Body Text 2"/>
    <w:basedOn w:val="Normal"/>
    <w:link w:val="BodyText2Char"/>
    <w:uiPriority w:val="99"/>
    <w:semiHidden/>
    <w:unhideWhenUsed/>
    <w:rsid w:val="00004CE5"/>
    <w:pPr>
      <w:spacing w:after="120" w:line="480" w:lineRule="auto"/>
    </w:pPr>
  </w:style>
  <w:style w:type="character" w:customStyle="1" w:styleId="BodyText2Char">
    <w:name w:val="Body Text 2 Char"/>
    <w:basedOn w:val="DefaultParagraphFont"/>
    <w:link w:val="BodyText2"/>
    <w:uiPriority w:val="99"/>
    <w:semiHidden/>
    <w:rsid w:val="00004C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8"/>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muc1"/>
    <w:basedOn w:val="List"/>
    <w:rsid w:val="00D760B8"/>
    <w:pPr>
      <w:spacing w:before="120" w:after="60" w:line="252" w:lineRule="auto"/>
      <w:ind w:left="0" w:firstLine="369"/>
      <w:contextualSpacing w:val="0"/>
      <w:jc w:val="both"/>
    </w:pPr>
    <w:rPr>
      <w:rFonts w:ascii=".VnCentury Schoolbook" w:eastAsia="Times New Roman" w:hAnsi=".VnCentury Schoolbook"/>
      <w:b/>
      <w:bCs/>
      <w:sz w:val="25"/>
      <w:szCs w:val="25"/>
      <w:lang w:val="en-GB"/>
    </w:rPr>
  </w:style>
  <w:style w:type="paragraph" w:customStyle="1" w:styleId="chuong">
    <w:name w:val="chuong"/>
    <w:basedOn w:val="Normal"/>
    <w:rsid w:val="00D760B8"/>
    <w:pPr>
      <w:spacing w:after="0" w:line="240" w:lineRule="auto"/>
      <w:jc w:val="center"/>
    </w:pPr>
    <w:rPr>
      <w:rFonts w:ascii=".VnTimeH" w:eastAsia="Times New Roman" w:hAnsi=".VnTimeH"/>
      <w:sz w:val="24"/>
      <w:szCs w:val="24"/>
      <w:lang w:val="en-GB"/>
    </w:rPr>
  </w:style>
  <w:style w:type="paragraph" w:styleId="List">
    <w:name w:val="List"/>
    <w:basedOn w:val="Normal"/>
    <w:uiPriority w:val="99"/>
    <w:semiHidden/>
    <w:unhideWhenUsed/>
    <w:rsid w:val="00D760B8"/>
    <w:pPr>
      <w:ind w:left="360" w:hanging="360"/>
      <w:contextualSpacing/>
    </w:pPr>
  </w:style>
  <w:style w:type="paragraph" w:customStyle="1" w:styleId="n-dieu">
    <w:name w:val="n-dieu"/>
    <w:basedOn w:val="Normal"/>
    <w:rsid w:val="009650C8"/>
    <w:pPr>
      <w:overflowPunct w:val="0"/>
      <w:autoSpaceDE w:val="0"/>
      <w:autoSpaceDN w:val="0"/>
      <w:adjustRightInd w:val="0"/>
      <w:spacing w:before="120" w:after="180" w:line="240" w:lineRule="auto"/>
      <w:ind w:left="1786" w:hanging="1077"/>
      <w:jc w:val="both"/>
      <w:textAlignment w:val="baseline"/>
    </w:pPr>
    <w:rPr>
      <w:rFonts w:ascii=".VnTime" w:eastAsia="Times New Roman" w:hAnsi=".VnTime"/>
      <w:b/>
      <w:bCs/>
      <w:sz w:val="28"/>
      <w:szCs w:val="28"/>
    </w:rPr>
  </w:style>
  <w:style w:type="paragraph" w:customStyle="1" w:styleId="n-chuong1">
    <w:name w:val="n-chuong1"/>
    <w:basedOn w:val="Normal"/>
    <w:rsid w:val="009650C8"/>
    <w:pPr>
      <w:spacing w:before="300" w:after="80" w:line="240" w:lineRule="auto"/>
      <w:jc w:val="center"/>
    </w:pPr>
    <w:rPr>
      <w:rFonts w:ascii=".VnTime" w:eastAsia="Times New Roman" w:hAnsi=".VnTime"/>
      <w:b/>
      <w:bCs/>
      <w:i/>
      <w:iCs/>
      <w:sz w:val="28"/>
      <w:szCs w:val="28"/>
    </w:rPr>
  </w:style>
  <w:style w:type="paragraph" w:customStyle="1" w:styleId="ml1">
    <w:name w:val="ml1"/>
    <w:basedOn w:val="Normal"/>
    <w:rsid w:val="00A76A87"/>
    <w:pPr>
      <w:spacing w:before="240" w:after="120" w:line="240" w:lineRule="auto"/>
      <w:ind w:firstLine="369"/>
      <w:jc w:val="both"/>
    </w:pPr>
    <w:rPr>
      <w:rFonts w:ascii=".VnTimeH" w:eastAsia="Times New Roman" w:hAnsi=".VnTimeH"/>
      <w:b/>
      <w:bCs/>
      <w:sz w:val="24"/>
      <w:szCs w:val="24"/>
      <w:lang w:val="en-GB"/>
    </w:rPr>
  </w:style>
  <w:style w:type="paragraph" w:customStyle="1" w:styleId="m1">
    <w:name w:val="m1"/>
    <w:basedOn w:val="Normal"/>
    <w:rsid w:val="00A76A87"/>
    <w:pPr>
      <w:spacing w:after="60" w:line="320" w:lineRule="exact"/>
      <w:ind w:firstLine="369"/>
      <w:jc w:val="both"/>
    </w:pPr>
    <w:rPr>
      <w:rFonts w:ascii=".VnCentury Schoolbook" w:eastAsia="Times New Roman" w:hAnsi=".VnCentury Schoolbook"/>
      <w:b/>
      <w:bCs/>
      <w:sz w:val="24"/>
      <w:szCs w:val="24"/>
      <w:lang w:val="en-GB"/>
    </w:rPr>
  </w:style>
  <w:style w:type="paragraph" w:styleId="ListParagraph">
    <w:name w:val="List Paragraph"/>
    <w:basedOn w:val="Normal"/>
    <w:uiPriority w:val="34"/>
    <w:qFormat/>
    <w:rsid w:val="00002A77"/>
    <w:pPr>
      <w:ind w:left="720"/>
      <w:contextualSpacing/>
    </w:pPr>
  </w:style>
  <w:style w:type="paragraph" w:styleId="BodyText2">
    <w:name w:val="Body Text 2"/>
    <w:basedOn w:val="Normal"/>
    <w:link w:val="BodyText2Char"/>
    <w:uiPriority w:val="99"/>
    <w:semiHidden/>
    <w:unhideWhenUsed/>
    <w:rsid w:val="00004CE5"/>
    <w:pPr>
      <w:spacing w:after="120" w:line="480" w:lineRule="auto"/>
    </w:pPr>
  </w:style>
  <w:style w:type="character" w:customStyle="1" w:styleId="BodyText2Char">
    <w:name w:val="Body Text 2 Char"/>
    <w:basedOn w:val="DefaultParagraphFont"/>
    <w:link w:val="BodyText2"/>
    <w:uiPriority w:val="99"/>
    <w:semiHidden/>
    <w:rsid w:val="00004C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F535-A639-4BCB-8CB8-099D8F8F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148</cp:revision>
  <dcterms:created xsi:type="dcterms:W3CDTF">2016-09-11T01:38:00Z</dcterms:created>
  <dcterms:modified xsi:type="dcterms:W3CDTF">2016-09-15T05:50:00Z</dcterms:modified>
</cp:coreProperties>
</file>